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63B" w:rsidRPr="00217496" w:rsidRDefault="001A363B" w:rsidP="001A36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363B" w:rsidRPr="00217496" w:rsidRDefault="001A363B" w:rsidP="00E507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Муниципальная программа</w:t>
      </w:r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муниципального образования Кавказский район Информационное общество муниципального образования Кавказский район"</w:t>
      </w:r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(утв. </w:t>
      </w:r>
      <w:hyperlink w:anchor="sub_0" w:history="1">
        <w:r w:rsidRPr="0021749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администрации муниципального образования Кавказский район от 14 ноября 2014 г. N 1776</w:t>
      </w:r>
      <w:r w:rsidR="00E507CA"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изменениями и дополнениями от 25 февраля, 26 марта, 18 августа, 28 октября</w:t>
      </w:r>
      <w:r w:rsidR="00AA109F"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14 декабря, 29</w:t>
      </w:r>
      <w:r w:rsidR="00E507CA"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декабря 2015 г</w:t>
      </w:r>
      <w:r w:rsidR="00AA109F"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ода, 20 апреля, 23 июня, 2 сентября, 16 сентября, 24 ноября 2016 года</w:t>
      </w:r>
      <w:r w:rsidR="009B3006"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18 января 2017года</w:t>
      </w:r>
      <w:proofErr w:type="gramEnd"/>
      <w:r w:rsidR="00D23C74"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gramStart"/>
      <w:r w:rsidR="00D23C74"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 апреля 2017, 22</w:t>
      </w:r>
      <w:r w:rsidR="00207470"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июня 2017 года</w:t>
      </w:r>
      <w:r w:rsidR="008C75B8"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24 октября 2017 года</w:t>
      </w:r>
      <w:r w:rsidR="001D0FB1"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13 декабря 2017 года</w:t>
      </w:r>
      <w:r w:rsidR="006230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19 февраля 2018 года</w:t>
      </w:r>
      <w:r w:rsidR="00702D0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24 мая 2018 года</w:t>
      </w:r>
      <w:r w:rsidR="00905D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21 июня 2018 года</w:t>
      </w:r>
      <w:r w:rsidR="00BB04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13 августа 2018 года</w:t>
      </w:r>
      <w:r w:rsidR="00A939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16 октября 2018 года, 21 ноября 2018 года</w:t>
      </w:r>
      <w:r w:rsidR="00536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11 февраля 2019 года</w:t>
      </w:r>
      <w:r w:rsidR="00D816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1 апреля 2019 года</w:t>
      </w:r>
      <w:r w:rsidR="000F29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,21 июня 2019 года</w:t>
      </w:r>
      <w:r w:rsidR="00532D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23 сентября 2019 года</w:t>
      </w:r>
      <w:r w:rsidR="00E84A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12 декабря 2019 года</w:t>
      </w:r>
      <w:r w:rsidR="00B268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B26867" w:rsidRPr="007702A1">
        <w:rPr>
          <w:rFonts w:ascii="Times New Roman" w:hAnsi="Times New Roman" w:cs="Times New Roman"/>
          <w:bCs/>
          <w:sz w:val="28"/>
          <w:szCs w:val="28"/>
        </w:rPr>
        <w:t>20</w:t>
      </w:r>
      <w:proofErr w:type="gramEnd"/>
      <w:r w:rsidR="00B26867" w:rsidRPr="007702A1">
        <w:rPr>
          <w:rFonts w:ascii="Times New Roman" w:hAnsi="Times New Roman" w:cs="Times New Roman"/>
          <w:bCs/>
          <w:sz w:val="28"/>
          <w:szCs w:val="28"/>
        </w:rPr>
        <w:t xml:space="preserve"> апреля 2020 года, 19 июня 2020 года</w:t>
      </w:r>
      <w:r w:rsidR="009E5375">
        <w:rPr>
          <w:rFonts w:ascii="Times New Roman" w:hAnsi="Times New Roman" w:cs="Times New Roman"/>
          <w:bCs/>
          <w:sz w:val="28"/>
          <w:szCs w:val="28"/>
        </w:rPr>
        <w:t>, 26 августа 2020 года</w:t>
      </w:r>
      <w:r w:rsidR="00292D21">
        <w:rPr>
          <w:rFonts w:ascii="Times New Roman" w:hAnsi="Times New Roman" w:cs="Times New Roman"/>
          <w:bCs/>
          <w:sz w:val="28"/>
          <w:szCs w:val="28"/>
        </w:rPr>
        <w:t>, 19 ноября 2020 года, 21 декабря 2020 года</w:t>
      </w:r>
      <w:r w:rsidR="0041442E">
        <w:rPr>
          <w:rFonts w:ascii="Times New Roman" w:hAnsi="Times New Roman" w:cs="Times New Roman"/>
          <w:bCs/>
          <w:sz w:val="28"/>
          <w:szCs w:val="28"/>
        </w:rPr>
        <w:t>, 23 декабря 2021 года</w:t>
      </w:r>
      <w:r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</w:p>
    <w:p w:rsidR="001A363B" w:rsidRPr="00217496" w:rsidRDefault="001A363B" w:rsidP="001A36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363B" w:rsidRPr="00217496" w:rsidRDefault="001A363B" w:rsidP="001A363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Паспорт</w:t>
      </w:r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муниципальной программы муниципального образования Кавказский район "Информационное общество муниципального образования Кавказский район"</w:t>
      </w:r>
    </w:p>
    <w:p w:rsidR="001A363B" w:rsidRPr="00217496" w:rsidRDefault="001A363B" w:rsidP="001A36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"/>
        <w:gridCol w:w="3807"/>
        <w:gridCol w:w="1010"/>
        <w:gridCol w:w="4423"/>
        <w:gridCol w:w="334"/>
        <w:gridCol w:w="171"/>
      </w:tblGrid>
      <w:tr w:rsidR="00BE1356" w:rsidTr="00BE1356">
        <w:trPr>
          <w:gridBefore w:val="1"/>
          <w:gridAfter w:val="2"/>
          <w:wBefore w:w="107" w:type="dxa"/>
          <w:wAfter w:w="505" w:type="dxa"/>
        </w:trPr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1356" w:rsidRDefault="00BE135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BE1356" w:rsidTr="00BE1356"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</w:rPr>
              <w:t>Координатор муниципальной программы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ja-JP"/>
              </w:rPr>
              <w:t>Отдел информационной политики администрации муниципального образования Кавказский район</w:t>
            </w:r>
          </w:p>
        </w:tc>
      </w:tr>
      <w:tr w:rsidR="00BE1356" w:rsidTr="00BE1356"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</w:rPr>
              <w:t>Координаторы подпрограмм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</w:rPr>
              <w:t>Не предусмотрены</w:t>
            </w:r>
          </w:p>
        </w:tc>
      </w:tr>
      <w:tr w:rsidR="00BE1356" w:rsidTr="00BE1356"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</w:rPr>
              <w:t>Участники муниципальной программы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</w:rPr>
              <w:t>Не предусмотрены</w:t>
            </w:r>
          </w:p>
        </w:tc>
      </w:tr>
      <w:tr w:rsidR="00BE1356" w:rsidTr="00BE1356"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</w:rPr>
              <w:t>Подпрограммы муниципальной программы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ja-JP"/>
              </w:rPr>
              <w:t>Не предусмотрены</w:t>
            </w:r>
          </w:p>
        </w:tc>
      </w:tr>
      <w:tr w:rsidR="00BE1356" w:rsidTr="00BE1356"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</w:rPr>
              <w:t>Ведомственные целевые программы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ja-JP"/>
              </w:rPr>
              <w:t>Не предусмотрены</w:t>
            </w:r>
          </w:p>
        </w:tc>
      </w:tr>
      <w:tr w:rsidR="00BE1356" w:rsidTr="00BE1356"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</w:rPr>
              <w:t>Цель муниципальной программы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ja-JP"/>
              </w:rPr>
              <w:t xml:space="preserve">Обеспечение информационной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ja-JP"/>
              </w:rPr>
              <w:t>открытости деятельности органов местного самоуправления муниципального образования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ja-JP"/>
              </w:rPr>
              <w:t xml:space="preserve"> Кавказский район и реализации прав граждан на получение полной и объективной информации о важнейших событиях</w:t>
            </w:r>
          </w:p>
        </w:tc>
      </w:tr>
      <w:tr w:rsidR="00BE1356" w:rsidTr="00BE1356"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</w:rPr>
              <w:t>Задачи муниципальной программы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ja-JP"/>
              </w:rPr>
              <w:t xml:space="preserve">Обеспечение доступа к информации о деятельности органов местного самоуправления муниципального образования Кавказский район, освещение важнейших событий с использованием районных и краевых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ja-JP"/>
              </w:rPr>
              <w:lastRenderedPageBreak/>
              <w:t>периодических изданий, телевидения, радио, сети "Интернет" и других информационных способов</w:t>
            </w:r>
          </w:p>
        </w:tc>
      </w:tr>
      <w:tr w:rsidR="00BE1356" w:rsidTr="00BE1356"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</w:rPr>
              <w:lastRenderedPageBreak/>
              <w:t>Увязка со стратегическими целями Стратегии социально-экономического развития муниципального образования Кавказский район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</w:p>
        </w:tc>
      </w:tr>
      <w:tr w:rsidR="00BE1356" w:rsidTr="00BE1356"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</w:rPr>
              <w:t>Перечень целевых показателей муниципальной программы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  <w:t>Количество информации о деятельности органов местного самоуправления МО Кавказский район в печатном издании</w:t>
            </w:r>
            <w:r>
              <w:rPr>
                <w:rFonts w:ascii="Times New Roman" w:hAnsi="Times New Roman"/>
                <w:sz w:val="28"/>
                <w:szCs w:val="28"/>
                <w:lang w:eastAsia="ja-JP"/>
              </w:rPr>
              <w:t xml:space="preserve">; </w:t>
            </w:r>
          </w:p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</w:rPr>
              <w:t xml:space="preserve">количество опубликованных муниципальных правовых актов в печатном издании; </w:t>
            </w:r>
          </w:p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</w:rPr>
              <w:t xml:space="preserve">количество опубликованных муниципальных правовых актов в сетевом издании; </w:t>
            </w:r>
          </w:p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</w:rPr>
              <w:t>количество информационных сюжетов на телевидении, радио, в сети «Интернет»</w:t>
            </w:r>
          </w:p>
        </w:tc>
      </w:tr>
      <w:tr w:rsidR="00BE1356" w:rsidTr="00BE1356"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</w:rPr>
              <w:t>Проекты и (или) программы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</w:rPr>
              <w:t>Не предусмотрены</w:t>
            </w:r>
          </w:p>
        </w:tc>
      </w:tr>
      <w:tr w:rsidR="00BE1356" w:rsidTr="00BE1356"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</w:rPr>
              <w:t>Этапы и сроки реализации муниципальной программы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</w:rPr>
              <w:t xml:space="preserve">Срок реализации: 2015 - 2024 годы, </w:t>
            </w:r>
          </w:p>
          <w:p w:rsidR="00BE1356" w:rsidRDefault="00BE1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ja-JP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eastAsia="ja-JP"/>
              </w:rPr>
              <w:t xml:space="preserve"> этап: 2015-2019 годы, </w:t>
            </w:r>
          </w:p>
          <w:p w:rsidR="00BE1356" w:rsidRDefault="00BE1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ja-JP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  <w:lang w:eastAsia="ja-JP"/>
              </w:rPr>
              <w:t xml:space="preserve"> этап: 2020-2024 годы  </w:t>
            </w:r>
          </w:p>
        </w:tc>
      </w:tr>
      <w:tr w:rsidR="00BE1356" w:rsidTr="00BE1356"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</w:rPr>
              <w:t xml:space="preserve">Объемы и источники финансирования муниципальной программы, в том числе на финансовое обеспечение проектов и (или) программ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ja-JP"/>
              </w:rPr>
              <w:t>(2)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</w:rPr>
              <w:t>Объем финансирования муниципальной программы  за счет средств местного бюджета составляет 34 647,3 тыс. руб.</w:t>
            </w:r>
          </w:p>
        </w:tc>
      </w:tr>
      <w:tr w:rsidR="00BE1356" w:rsidTr="00BE1356">
        <w:tc>
          <w:tcPr>
            <w:tcW w:w="985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356" w:rsidRDefault="00BE1356">
            <w:pPr>
              <w:rPr>
                <w:rFonts w:ascii="Times New Roman" w:hAnsi="Times New Roman"/>
                <w:sz w:val="28"/>
                <w:szCs w:val="28"/>
                <w:lang w:eastAsia="ja-JP"/>
              </w:rPr>
            </w:pPr>
          </w:p>
        </w:tc>
      </w:tr>
      <w:tr w:rsidR="00BE1356" w:rsidTr="00BE1356">
        <w:trPr>
          <w:gridBefore w:val="1"/>
          <w:gridAfter w:val="1"/>
          <w:wBefore w:w="107" w:type="dxa"/>
          <w:wAfter w:w="171" w:type="dxa"/>
        </w:trPr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:rsidR="00BE1356" w:rsidRDefault="00BE13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</w:p>
        </w:tc>
        <w:tc>
          <w:tcPr>
            <w:tcW w:w="57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1356" w:rsidRDefault="00BE13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ja-JP"/>
              </w:rPr>
            </w:pPr>
          </w:p>
        </w:tc>
      </w:tr>
      <w:tr w:rsidR="00E84A17" w:rsidRPr="00217496" w:rsidTr="00BE13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70" w:type="dxa"/>
        </w:trPr>
        <w:tc>
          <w:tcPr>
            <w:tcW w:w="3807" w:type="dxa"/>
          </w:tcPr>
          <w:p w:rsidR="00E84A17" w:rsidRPr="00217496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67" w:type="dxa"/>
            <w:gridSpan w:val="3"/>
          </w:tcPr>
          <w:p w:rsidR="00E84A17" w:rsidRPr="00217496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4A17" w:rsidRPr="00217496" w:rsidTr="00BE13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70" w:type="dxa"/>
        </w:trPr>
        <w:tc>
          <w:tcPr>
            <w:tcW w:w="3807" w:type="dxa"/>
          </w:tcPr>
          <w:p w:rsidR="00E84A17" w:rsidRPr="00217496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67" w:type="dxa"/>
            <w:gridSpan w:val="3"/>
          </w:tcPr>
          <w:p w:rsidR="00E84A17" w:rsidRPr="00217496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4A17" w:rsidRPr="00217496" w:rsidTr="00BE13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70" w:type="dxa"/>
        </w:trPr>
        <w:tc>
          <w:tcPr>
            <w:tcW w:w="3807" w:type="dxa"/>
          </w:tcPr>
          <w:p w:rsidR="00E84A17" w:rsidRPr="00217496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67" w:type="dxa"/>
            <w:gridSpan w:val="3"/>
          </w:tcPr>
          <w:p w:rsidR="00E84A17" w:rsidRPr="00217496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4A17" w:rsidRPr="00217496" w:rsidTr="00BE13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70" w:type="dxa"/>
        </w:trPr>
        <w:tc>
          <w:tcPr>
            <w:tcW w:w="3807" w:type="dxa"/>
          </w:tcPr>
          <w:p w:rsidR="00E84A17" w:rsidRPr="00217496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67" w:type="dxa"/>
            <w:gridSpan w:val="3"/>
          </w:tcPr>
          <w:p w:rsidR="00E84A17" w:rsidRPr="00217496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4A17" w:rsidRPr="00217496" w:rsidTr="00BE13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70" w:type="dxa"/>
        </w:trPr>
        <w:tc>
          <w:tcPr>
            <w:tcW w:w="3807" w:type="dxa"/>
          </w:tcPr>
          <w:p w:rsidR="00E84A17" w:rsidRPr="00217496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67" w:type="dxa"/>
            <w:gridSpan w:val="3"/>
          </w:tcPr>
          <w:p w:rsidR="00E84A17" w:rsidRPr="00217496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4A17" w:rsidRPr="00217496" w:rsidTr="00BE13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70" w:type="dxa"/>
        </w:trPr>
        <w:tc>
          <w:tcPr>
            <w:tcW w:w="3807" w:type="dxa"/>
          </w:tcPr>
          <w:p w:rsidR="00E84A17" w:rsidRPr="00217496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67" w:type="dxa"/>
            <w:gridSpan w:val="3"/>
          </w:tcPr>
          <w:p w:rsidR="00E84A17" w:rsidRPr="00217496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4A17" w:rsidRPr="00217496" w:rsidTr="00BE13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70" w:type="dxa"/>
        </w:trPr>
        <w:tc>
          <w:tcPr>
            <w:tcW w:w="3807" w:type="dxa"/>
          </w:tcPr>
          <w:p w:rsidR="00E84A17" w:rsidRPr="00C30EAF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7" w:type="dxa"/>
            <w:gridSpan w:val="3"/>
          </w:tcPr>
          <w:p w:rsidR="00E84A17" w:rsidRPr="00C30EAF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A17" w:rsidRPr="00217496" w:rsidTr="00BE13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70" w:type="dxa"/>
        </w:trPr>
        <w:tc>
          <w:tcPr>
            <w:tcW w:w="3807" w:type="dxa"/>
          </w:tcPr>
          <w:p w:rsidR="00E84A17" w:rsidRPr="00C30EAF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7" w:type="dxa"/>
            <w:gridSpan w:val="3"/>
          </w:tcPr>
          <w:p w:rsidR="00E84A17" w:rsidRPr="00C30EAF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A17" w:rsidRPr="00217496" w:rsidTr="00BE13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70" w:type="dxa"/>
        </w:trPr>
        <w:tc>
          <w:tcPr>
            <w:tcW w:w="3807" w:type="dxa"/>
          </w:tcPr>
          <w:p w:rsidR="00E84A17" w:rsidRPr="00C30EAF" w:rsidRDefault="00E84A17" w:rsidP="008E17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7" w:type="dxa"/>
            <w:gridSpan w:val="3"/>
          </w:tcPr>
          <w:p w:rsidR="00E84A17" w:rsidRPr="00C30EAF" w:rsidRDefault="00E84A17" w:rsidP="008E17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A363B" w:rsidRPr="00217496" w:rsidRDefault="001A363B" w:rsidP="001A36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5902" w:rsidRDefault="00245902" w:rsidP="0024590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0" w:name="sub_100"/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1. Характеристика текущего состояния и прогноз развития сферы "Телевидение, радиовещание, печать и другие средства массовой информации" муниципального образования Кавказский район</w:t>
      </w:r>
    </w:p>
    <w:bookmarkEnd w:id="0"/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Законодательством Российской Федерации определены права каждого гражданина на ознакомление с документами и материалами, непосредственно затрагивающими его права и свободы.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В свою очередь, органы местного самоуправления обязаны создавать доступные для каждого жителя района информационные ресурсы по вопросам своей деятельности и деятельности подведомственных организаций, в пределах своей компетенции осуществлять массовое информационное обеспечение населения по вопросам безопасности, реализации на территории района конституционных прав, свобод и обязанностей граждан, а так же и по другим вопросам, представляющим общественный интерес.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 связи с этим возникает необходимость вести целенаправленную работу по информированию жителей района о деятельности и решениях органов местного самоуправления, разъяснять стратегию социально-экономического развития муниципалитета, вести работу по информационному сопровождению социально значимых проектов, реализуемых на территории муниципального образования.</w:t>
      </w:r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2006 году вступил в действие закон о местном самоуправлении, который, прежде всего, предполагает самостоятельное и под свою ответственность решение населением вопросов местного значения, как непосредственно, так и через органы местного самоуправления в тех формах, которые определены </w:t>
      </w:r>
      <w:hyperlink r:id="rId7" w:history="1">
        <w:r>
          <w:rPr>
            <w:rStyle w:val="af"/>
            <w:rFonts w:ascii="Times New Roman" w:hAnsi="Times New Roman"/>
            <w:color w:val="000000" w:themeColor="text1"/>
            <w:sz w:val="28"/>
            <w:szCs w:val="28"/>
          </w:rPr>
          <w:t>Уставом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Кавказский район.</w:t>
      </w:r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8" w:history="1">
        <w:proofErr w:type="gramStart"/>
        <w:r>
          <w:rPr>
            <w:rStyle w:val="af"/>
            <w:rFonts w:ascii="Times New Roman" w:hAnsi="Times New Roman"/>
            <w:color w:val="000000" w:themeColor="text1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от 9 февраля 2009 года N 8-ФЗ "Об обеспечении доступа к информации о деятельности государственных органов и органов местного самоуправления" предусмотрено, что органы местного самоуправления обязаны обеспечить реализацию прав граждан и организаций на доступ к информации о деятельности органов местного самоуправления, а также создать условия для обеспечения гласности и открытости принимаемых решений.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Для этого необходимо проведение целенаправленной информационной политики, направленной на более широкое освещение своей деятельности.</w:t>
      </w:r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Очевидно, что положительный эффект от деятельности органов местного самоуправления муниципального образования Кавказский район существенно снижается, если эта деятельность не обеспечена соответствующей информационной поддержкой.</w:t>
      </w:r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этой связи возникает необходимость своевременного оповещения жителей, опубликования и обнародования (доведение до всеобщего сведения) официальной информации, используя печатные и электронные СМИ. Не вызывает сомнений, что любая официальная информация требует комментариев, разъяснений и предоставления возможности для жителей оперативно получать ответы на вопросы. Сегодня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медийное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пространство района представлено печатным изданием (ООО "Редакция газеты "Огни Кубани") и электронным СМИ (МАУ "Муниципальная телерадиокомпания "Кропоткин").</w:t>
      </w:r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Программой предусмотрен комплексный подход в создании системы информационного обеспечения населения района на основе анализа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взаимодействия администрации района и СМИ, с учетом максимального охвата различных категорий граждан, возможности оперативного и объективного предоставления качественной информации.</w:t>
      </w:r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связи с тем, что масштаб реформ затрагивает все стороны жизни гражданского общества и существенным образом изменяет привычную систему взаимоотношений, становится особенно востребованной работа СМИ по оперативному информированию населения и проведению необходимых разъяснений в телепередачах и на страницах газет.</w:t>
      </w:r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Программа предусматривает оптимальный перечень передач, публикаций в различных СМИ, содержание которых направлено на повышение престижа Кавказского района на территории Краснодарского края.</w:t>
      </w:r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Ожидаемые конечные результаты будут заключаться в повышении социальной значимости и эффективности решений, принимаемых органами местного самоуправления муниципального образования Кавказский район;</w:t>
      </w:r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формировании позитивного общественного мнения о деятельности органов местного самоуправления муниципального образования Кавказский район через оперативное информирование населения района о деятельности органов местного самоуправления и краевой власти. Повышение общественно-политической, экономической и правовой грамотности населения и привлечение населения к участию в решении районных проблем.</w:t>
      </w:r>
    </w:p>
    <w:p w:rsidR="00245902" w:rsidRDefault="00245902" w:rsidP="0024590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1" w:name="sub_200"/>
    </w:p>
    <w:p w:rsidR="00245902" w:rsidRDefault="00245902" w:rsidP="0024590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bookmarkEnd w:id="1"/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Целью муниципальной Программы является:</w:t>
      </w:r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обеспечение информационной открытости деятельности администрации представительных и исполнительных органов местного самоуправления муниципального образования Кавказский район и реализации прав граждан на получение полной и объективной информации о важнейших общественно-политических, социально-культурных событиях в районе.</w:t>
      </w:r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соответствии с целью поставлена задача Программы:</w:t>
      </w:r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обеспечение доступа к информации о деятельности администрации и Совета муниципального образования Кавказский район, освещение важнейших общественно-политических, социально-культурных событий района с использованием районных и краевых периодических изданий, телевидения, радио, сети "Интернет" и других информационных способов.</w:t>
      </w:r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Цели, задачи и целевые показатели, сроки и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этапы реализации муниципальной Программы, позволяющие оценить эффективность ее реализации по годам приведены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hyperlink r:id="rId9" w:anchor="sub_1100" w:history="1">
        <w:r>
          <w:rPr>
            <w:rStyle w:val="af"/>
            <w:rFonts w:ascii="Times New Roman" w:hAnsi="Times New Roman"/>
            <w:color w:val="000000" w:themeColor="text1"/>
            <w:sz w:val="28"/>
            <w:szCs w:val="28"/>
          </w:rPr>
          <w:t>приложении 1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настоящей Программе.</w:t>
      </w:r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5902" w:rsidRDefault="00245902" w:rsidP="0024590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2" w:name="sub_300"/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3. Перечень и краткое описание подпрограмм, ведомственных целевых программ и основных мероприятий муниципальной программы</w:t>
      </w:r>
    </w:p>
    <w:bookmarkEnd w:id="2"/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Подпрограммы и ведомственные целевые программы в муниципальной программе "Информационное общество муниципального образования Кавказский район" не предусмотрены. Перечень основных мероприятий муниципальной программы представлен в </w:t>
      </w:r>
      <w:hyperlink r:id="rId10" w:anchor="sub_1200" w:history="1">
        <w:r>
          <w:rPr>
            <w:rStyle w:val="af"/>
            <w:rFonts w:ascii="Times New Roman" w:hAnsi="Times New Roman"/>
            <w:color w:val="000000" w:themeColor="text1"/>
            <w:sz w:val="28"/>
            <w:szCs w:val="28"/>
          </w:rPr>
          <w:t>приложении 2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45902" w:rsidRDefault="00245902" w:rsidP="0024590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4. Обоснование ресурсного обеспечения муниципальной программы</w:t>
      </w:r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Ресурсное обеспечение муниципальной программы представлено в приложении № 3 к муниципальной программе.</w:t>
      </w:r>
    </w:p>
    <w:p w:rsidR="00245902" w:rsidRDefault="00245902" w:rsidP="0024590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245902" w:rsidRDefault="00245902" w:rsidP="0024590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3" w:name="sub_600"/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5. Меры муниципального регулирования и управления рисками с целью минимизации их влияния на достижение целей муниципальной программы (в случае использования налоговых, тарифных, кредитных и иных инструментов)</w:t>
      </w:r>
    </w:p>
    <w:bookmarkEnd w:id="3"/>
    <w:p w:rsidR="00245902" w:rsidRDefault="00245902" w:rsidP="0024590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5902" w:rsidRDefault="00245902" w:rsidP="0024590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Факторами риска невыполнения муниципальной программы являются:</w:t>
      </w:r>
    </w:p>
    <w:p w:rsidR="00245902" w:rsidRDefault="00245902" w:rsidP="002459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- 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(или)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245902" w:rsidRDefault="00245902" w:rsidP="002459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- организационные риски, связанные с возможной неэффективной 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:rsidR="00245902" w:rsidRDefault="00245902" w:rsidP="002459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- природные риски, связанные с возможными стихийными бедствиями. Эти риски могут привести к отвлечению средств от финансирования муниципальной программы в пользу других направлений развития района и переориентации на ликвидацию последствий техногенных или экологических катастроф.</w:t>
      </w:r>
    </w:p>
    <w:p w:rsidR="00245902" w:rsidRDefault="00245902" w:rsidP="0024590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целях управления указанными рисками в процессе реализации муниципальной программы предусматривается:</w:t>
      </w:r>
    </w:p>
    <w:p w:rsidR="00245902" w:rsidRDefault="00245902" w:rsidP="0024590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проведение мониторинга выполнения муниципальной программы, регулярного анализа и, при необходимости, ежегодной корректировки целевых показателей, а также мероприятий муниципальной программы;</w:t>
      </w:r>
    </w:p>
    <w:p w:rsidR="00245902" w:rsidRDefault="00245902" w:rsidP="0024590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перераспределение объемов финансирования в зависимости от динамики и темпов достижения поставленных целей, внешних факторов.</w:t>
      </w:r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4" w:name="sub_700"/>
    </w:p>
    <w:bookmarkEnd w:id="4"/>
    <w:p w:rsidR="00245902" w:rsidRDefault="00245902" w:rsidP="0024590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6. Информация о налоговых расходах муниципального образования Кавказский район в сфере реализации муниципальной программы</w:t>
      </w:r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5" w:name="sub_800"/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Расходы, обусловленные налоговыми льготами, освобождениями и иными преференциями по налогам, предусмотренным в качестве мер муниципальной поддержки, в муниципальной программе не предусмотрены.</w:t>
      </w:r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7. Методика оценки эффективности реализации муниципальной программы</w:t>
      </w:r>
    </w:p>
    <w:bookmarkEnd w:id="5"/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Оценка эффективности реализации муниципальной программы муниципального образования Кавказский район «Информационное общество муниципального образования Кавказский район» рассчитывается в соответствии с приложением № 7 «Типовая методика оценки эффективности реализации муниципальной программы» Порядка, утвержденного постановлением администрации муниципального образования Кавказский район от 11 июля 2014 года № 1166 "Об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Кавказский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</w:t>
      </w:r>
    </w:p>
    <w:p w:rsidR="00245902" w:rsidRDefault="00245902" w:rsidP="0024590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6" w:name="sub_900"/>
    </w:p>
    <w:p w:rsidR="00245902" w:rsidRDefault="00245902" w:rsidP="0024590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8. Механизм реализации муниципальной программы и </w:t>
      </w:r>
      <w:proofErr w:type="gramStart"/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ее выполнением</w:t>
      </w:r>
    </w:p>
    <w:bookmarkEnd w:id="6"/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Текущее управление муниципальной программой Кавказского района "Информационное общество муниципального образования Кавказский район" осуществляет ее координатор, который:</w:t>
      </w:r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обеспечивает разработку муниципальной программы, ее согласование с участниками муниципальной программы;</w:t>
      </w:r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формирует структуру муниципальной программы и перечень участников муниципальной программы;</w:t>
      </w:r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организует реализацию муниципальной программы, координацию деятельности участников муниципальной программы;</w:t>
      </w:r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ежегодно проводит оценку эффективности реализации муниципальной программы;</w:t>
      </w:r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"Интернет" (далее - сайт);</w:t>
      </w:r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размещает информацию о ходе реализации и достигнутых результатах муниципальной программы на сайте;</w:t>
      </w:r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- осуществляет иные полномочия, установленные муниципальной программой.</w:t>
      </w:r>
    </w:p>
    <w:p w:rsidR="00245902" w:rsidRDefault="00245902" w:rsidP="00245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>Координатор муниципальной программы ежегодно, не                           позднее 31 декабря текущего финансового года, утверждает план реализации муниципальной программы на очередной год (далее - план реализации муниципальной программы) по форме согласно приложению № 3 к муниципальной программе.</w:t>
      </w:r>
    </w:p>
    <w:p w:rsidR="00245902" w:rsidRDefault="00245902" w:rsidP="00245902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>План реализации муниципальной программы составляется в разрезе основных мероприятий,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245902" w:rsidRDefault="00245902" w:rsidP="00245902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>документальное подтверждение результата.</w:t>
      </w:r>
    </w:p>
    <w:p w:rsidR="00245902" w:rsidRDefault="00245902" w:rsidP="00245902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>В обязательном порядке контрольные события выделяются по основным мероприятиям, в составе которых предусмотрена реализация муниципальных функций по разработке и реализации муниципальной 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245902" w:rsidRDefault="00245902" w:rsidP="00245902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Контрольные события определяются в зависимости от содержания основных мероприятий, по которым они выделяются. </w:t>
      </w:r>
    </w:p>
    <w:p w:rsidR="00245902" w:rsidRDefault="00245902" w:rsidP="00245902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>Для основных мероприятий:</w:t>
      </w:r>
    </w:p>
    <w:p w:rsidR="00245902" w:rsidRDefault="00245902" w:rsidP="00245902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>направленных на внедрение новых управленческих механизмов в сфере реализации муниципальной программы,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245902" w:rsidRDefault="00245902" w:rsidP="00245902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>направленных на обеспечение реализации муниципальных функций,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функций;</w:t>
      </w:r>
    </w:p>
    <w:p w:rsidR="00245902" w:rsidRDefault="00245902" w:rsidP="00245902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245902" w:rsidRDefault="00245902" w:rsidP="00245902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>В процессе реализации муниципальной программы ее координатор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245902" w:rsidRDefault="00245902" w:rsidP="00245902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программы) в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программы).</w:t>
      </w:r>
      <w:proofErr w:type="gramEnd"/>
    </w:p>
    <w:p w:rsidR="00245902" w:rsidRDefault="00245902" w:rsidP="00245902">
      <w:pPr>
        <w:pStyle w:val="a3"/>
        <w:spacing w:after="0" w:line="240" w:lineRule="auto"/>
        <w:ind w:left="0" w:firstLine="70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Мониторинг реализации муниципальной программы осуществляется по отчетным формам, утверждаемым финансовым управлением.</w:t>
      </w:r>
    </w:p>
    <w:p w:rsidR="00245902" w:rsidRDefault="00245902" w:rsidP="0024590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245902" w:rsidRDefault="00245902" w:rsidP="0024590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245902" w:rsidRDefault="00245902" w:rsidP="00245902">
      <w:pPr>
        <w:pStyle w:val="a3"/>
        <w:spacing w:after="0" w:line="240" w:lineRule="auto"/>
        <w:ind w:left="39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Доклад о ходе реализации муниципальной программы должен содержать:</w:t>
      </w:r>
    </w:p>
    <w:p w:rsidR="00245902" w:rsidRDefault="00245902" w:rsidP="0024590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средств местного бюджета;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245902" w:rsidRDefault="00245902" w:rsidP="0024590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сведения о соответствии фактически достигнутых целевых показателей реализации муниципальной программы и  основных мероприятий плановым показателям, установленным муниципальной программой;</w:t>
      </w:r>
    </w:p>
    <w:p w:rsidR="00245902" w:rsidRDefault="00245902" w:rsidP="0024590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оценку эффективности реализации муниципальной программы.</w:t>
      </w:r>
    </w:p>
    <w:p w:rsidR="00245902" w:rsidRDefault="00245902" w:rsidP="0024590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мероприятий.</w:t>
      </w:r>
    </w:p>
    <w:p w:rsidR="00245902" w:rsidRDefault="00245902" w:rsidP="0024590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факторов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245902" w:rsidRDefault="00245902" w:rsidP="0024590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245902" w:rsidRDefault="00245902" w:rsidP="00245902">
      <w:pPr>
        <w:spacing w:after="0" w:line="240" w:lineRule="auto"/>
        <w:rPr>
          <w:rFonts w:ascii="Times New Roman" w:eastAsia="MS Mincho" w:hAnsi="Times New Roman"/>
          <w:sz w:val="24"/>
          <w:szCs w:val="24"/>
        </w:rPr>
        <w:sectPr w:rsidR="00245902">
          <w:pgSz w:w="11905" w:h="16837"/>
          <w:pgMar w:top="1134" w:right="567" w:bottom="1134" w:left="1701" w:header="720" w:footer="720" w:gutter="0"/>
          <w:cols w:space="720"/>
        </w:sect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1451E3" w:rsidRPr="00217496" w:rsidSect="00E456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6502" w:rsidRPr="00C30EAF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</w:p>
    <w:p w:rsidR="00DF6502" w:rsidRPr="00C30EAF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C30EAF">
        <w:rPr>
          <w:rFonts w:ascii="Times New Roman" w:hAnsi="Times New Roman"/>
          <w:sz w:val="24"/>
          <w:szCs w:val="24"/>
        </w:rPr>
        <w:t>«ПРИЛОЖЕНИЕ № 1</w:t>
      </w:r>
    </w:p>
    <w:p w:rsidR="00DF6502" w:rsidRPr="00C30EAF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C30EAF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DF6502" w:rsidRPr="00C30EAF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C30EAF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DF6502" w:rsidRPr="00C30EAF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C30EAF">
        <w:rPr>
          <w:rFonts w:ascii="Times New Roman" w:hAnsi="Times New Roman"/>
          <w:sz w:val="24"/>
          <w:szCs w:val="24"/>
        </w:rPr>
        <w:t xml:space="preserve">«Информационное общество </w:t>
      </w:r>
      <w:proofErr w:type="gramStart"/>
      <w:r w:rsidRPr="00C30EAF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DF6502" w:rsidRPr="00C30EAF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C30EAF">
        <w:rPr>
          <w:rFonts w:ascii="Times New Roman" w:hAnsi="Times New Roman"/>
          <w:sz w:val="24"/>
          <w:szCs w:val="24"/>
        </w:rPr>
        <w:t>образования Кавказский район»,</w:t>
      </w:r>
    </w:p>
    <w:p w:rsidR="00DF6502" w:rsidRPr="00C30EAF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C30EAF">
        <w:rPr>
          <w:rFonts w:ascii="Times New Roman" w:hAnsi="Times New Roman"/>
          <w:sz w:val="24"/>
          <w:szCs w:val="24"/>
        </w:rPr>
        <w:t>утвержденной постановлением администрации</w:t>
      </w:r>
    </w:p>
    <w:p w:rsidR="00DF6502" w:rsidRPr="00C30EAF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C30EAF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DF6502" w:rsidRPr="00C30EAF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C30EAF">
        <w:rPr>
          <w:rFonts w:ascii="Times New Roman" w:hAnsi="Times New Roman"/>
          <w:sz w:val="24"/>
          <w:szCs w:val="24"/>
        </w:rPr>
        <w:t>от 14.11.2014 № 1776</w:t>
      </w:r>
    </w:p>
    <w:p w:rsidR="00DF6502" w:rsidRPr="00C30EAF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</w:p>
    <w:p w:rsidR="00085CB4" w:rsidRPr="00C30EAF" w:rsidRDefault="00085CB4" w:rsidP="00085CB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30EAF">
        <w:rPr>
          <w:rFonts w:ascii="Times New Roman" w:hAnsi="Times New Roman"/>
          <w:sz w:val="24"/>
          <w:szCs w:val="24"/>
        </w:rPr>
        <w:t>ЦЕЛИ, ЗАДАЧИ И ЦЕЛЕВЫЕ ПОКАЗАТЕЛИ МУНИЦИПАЛЬНОЙ ПРОГРАММЫ</w:t>
      </w:r>
    </w:p>
    <w:p w:rsidR="00085CB4" w:rsidRPr="00C30EAF" w:rsidRDefault="00085CB4" w:rsidP="00085CB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30EAF">
        <w:rPr>
          <w:rFonts w:ascii="Times New Roman" w:hAnsi="Times New Roman"/>
          <w:sz w:val="24"/>
          <w:szCs w:val="24"/>
        </w:rPr>
        <w:t>«Информационное общество муниципального образования Кавказский район»</w:t>
      </w:r>
    </w:p>
    <w:p w:rsidR="00085CB4" w:rsidRDefault="00085CB4" w:rsidP="00085CB4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50"/>
        <w:tblW w:w="15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52"/>
        <w:gridCol w:w="992"/>
        <w:gridCol w:w="709"/>
        <w:gridCol w:w="959"/>
        <w:gridCol w:w="958"/>
        <w:gridCol w:w="851"/>
        <w:gridCol w:w="1026"/>
        <w:gridCol w:w="992"/>
        <w:gridCol w:w="884"/>
        <w:gridCol w:w="67"/>
        <w:gridCol w:w="843"/>
        <w:gridCol w:w="1059"/>
        <w:gridCol w:w="1134"/>
        <w:gridCol w:w="925"/>
      </w:tblGrid>
      <w:tr w:rsidR="00085CB4" w:rsidRPr="00E108A9" w:rsidTr="00085CB4">
        <w:trPr>
          <w:trHeight w:val="386"/>
          <w:tblHeader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085CB4" w:rsidRPr="00E108A9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085CB4" w:rsidRPr="00E108A9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65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085CB4" w:rsidRPr="00E108A9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  <w:proofErr w:type="gramStart"/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целевого</w:t>
            </w:r>
            <w:proofErr w:type="gramEnd"/>
          </w:p>
          <w:p w:rsidR="00085CB4" w:rsidRPr="00E108A9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085CB4" w:rsidRPr="00E108A9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Един</w:t>
            </w:r>
          </w:p>
          <w:p w:rsidR="00085CB4" w:rsidRPr="00E108A9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измер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085CB4" w:rsidRPr="00E108A9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85CB4" w:rsidRPr="00E108A9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Ста</w:t>
            </w:r>
          </w:p>
          <w:p w:rsidR="00085CB4" w:rsidRPr="00E108A9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тус</w:t>
            </w:r>
            <w:proofErr w:type="spellEnd"/>
          </w:p>
        </w:tc>
        <w:tc>
          <w:tcPr>
            <w:tcW w:w="9698" w:type="dxa"/>
            <w:gridSpan w:val="11"/>
            <w:tcBorders>
              <w:top w:val="single" w:sz="4" w:space="0" w:color="auto"/>
            </w:tcBorders>
            <w:vAlign w:val="center"/>
          </w:tcPr>
          <w:p w:rsidR="00085CB4" w:rsidRPr="00E108A9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Значение показателей</w:t>
            </w:r>
          </w:p>
        </w:tc>
      </w:tr>
      <w:tr w:rsidR="00085CB4" w:rsidRPr="00E108A9" w:rsidTr="00085CB4">
        <w:trPr>
          <w:trHeight w:val="625"/>
          <w:tblHeader/>
        </w:trPr>
        <w:tc>
          <w:tcPr>
            <w:tcW w:w="709" w:type="dxa"/>
            <w:vMerge/>
          </w:tcPr>
          <w:p w:rsidR="00085CB4" w:rsidRPr="00E108A9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085CB4" w:rsidRPr="00E108A9" w:rsidRDefault="00085CB4" w:rsidP="00085CB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85CB4" w:rsidRPr="00E108A9" w:rsidRDefault="00085CB4" w:rsidP="00085CB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85CB4" w:rsidRPr="00E108A9" w:rsidRDefault="00085CB4" w:rsidP="00085CB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</w:tcPr>
          <w:p w:rsidR="00085CB4" w:rsidRPr="00E108A9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  <w:p w:rsidR="00085CB4" w:rsidRPr="00E108A9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085CB4" w:rsidRPr="00E108A9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  <w:p w:rsidR="00085CB4" w:rsidRPr="00E108A9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85CB4" w:rsidRPr="00E108A9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  <w:p w:rsidR="00085CB4" w:rsidRPr="00E108A9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085CB4" w:rsidRPr="00E108A9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  <w:p w:rsidR="00085CB4" w:rsidRPr="00E108A9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85CB4" w:rsidRPr="00E108A9" w:rsidRDefault="00085CB4" w:rsidP="00085CB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</w:tcBorders>
          </w:tcPr>
          <w:p w:rsidR="00085CB4" w:rsidRPr="00C653EA" w:rsidRDefault="00085CB4" w:rsidP="00085C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085CB4" w:rsidRPr="00E108A9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059" w:type="dxa"/>
            <w:tcBorders>
              <w:top w:val="single" w:sz="4" w:space="0" w:color="auto"/>
            </w:tcBorders>
          </w:tcPr>
          <w:p w:rsidR="00085CB4" w:rsidRPr="00E108A9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85CB4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  <w:p w:rsidR="00085CB4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25" w:type="dxa"/>
            <w:tcBorders>
              <w:top w:val="single" w:sz="4" w:space="0" w:color="auto"/>
            </w:tcBorders>
          </w:tcPr>
          <w:p w:rsidR="00085CB4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085CB4" w:rsidRPr="00E108A9" w:rsidTr="00085CB4">
        <w:trPr>
          <w:trHeight w:val="253"/>
          <w:tblHeader/>
        </w:trPr>
        <w:tc>
          <w:tcPr>
            <w:tcW w:w="709" w:type="dxa"/>
            <w:vAlign w:val="center"/>
          </w:tcPr>
          <w:p w:rsidR="00085CB4" w:rsidRPr="00E108A9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52" w:type="dxa"/>
            <w:vAlign w:val="center"/>
          </w:tcPr>
          <w:p w:rsidR="00085CB4" w:rsidRPr="00E108A9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85CB4" w:rsidRPr="00E108A9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085CB4" w:rsidRPr="00E108A9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vAlign w:val="center"/>
          </w:tcPr>
          <w:p w:rsidR="00085CB4" w:rsidRPr="00E108A9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8" w:type="dxa"/>
            <w:vAlign w:val="center"/>
          </w:tcPr>
          <w:p w:rsidR="00085CB4" w:rsidRPr="00E108A9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085CB4" w:rsidRPr="00E108A9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26" w:type="dxa"/>
            <w:vAlign w:val="center"/>
          </w:tcPr>
          <w:p w:rsidR="00085CB4" w:rsidRPr="00E108A9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085CB4" w:rsidRPr="00E108A9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51" w:type="dxa"/>
            <w:gridSpan w:val="2"/>
            <w:vAlign w:val="center"/>
          </w:tcPr>
          <w:p w:rsidR="00085CB4" w:rsidRPr="00C653EA" w:rsidRDefault="00085CB4" w:rsidP="00085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3" w:type="dxa"/>
            <w:vAlign w:val="center"/>
          </w:tcPr>
          <w:p w:rsidR="00085CB4" w:rsidRPr="00E108A9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59" w:type="dxa"/>
          </w:tcPr>
          <w:p w:rsidR="00085CB4" w:rsidRPr="00E108A9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085CB4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25" w:type="dxa"/>
          </w:tcPr>
          <w:p w:rsidR="00085CB4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085CB4" w:rsidRPr="00E108A9" w:rsidTr="00085CB4">
        <w:trPr>
          <w:trHeight w:val="259"/>
          <w:tblHeader/>
        </w:trPr>
        <w:tc>
          <w:tcPr>
            <w:tcW w:w="709" w:type="dxa"/>
          </w:tcPr>
          <w:p w:rsidR="00085CB4" w:rsidRPr="00E108A9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51" w:type="dxa"/>
            <w:gridSpan w:val="14"/>
          </w:tcPr>
          <w:p w:rsidR="00085CB4" w:rsidRPr="00E108A9" w:rsidRDefault="00085CB4" w:rsidP="00085C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Цель: Обеспечение информационной </w:t>
            </w:r>
            <w:proofErr w:type="gramStart"/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открытости деятельности органов местного самоуправления муниципального образования</w:t>
            </w:r>
            <w:proofErr w:type="gramEnd"/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Кавказский район и реализации прав граждан на получение  полной и объективной информации о важнейших событиях</w:t>
            </w:r>
          </w:p>
        </w:tc>
      </w:tr>
      <w:tr w:rsidR="00085CB4" w:rsidRPr="00E108A9" w:rsidTr="00085CB4">
        <w:trPr>
          <w:trHeight w:val="928"/>
          <w:tblHeader/>
        </w:trPr>
        <w:tc>
          <w:tcPr>
            <w:tcW w:w="709" w:type="dxa"/>
          </w:tcPr>
          <w:p w:rsidR="00085CB4" w:rsidRPr="00E108A9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51" w:type="dxa"/>
            <w:gridSpan w:val="14"/>
          </w:tcPr>
          <w:p w:rsidR="00085CB4" w:rsidRPr="00E108A9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Задача: Обеспечение доступа к информации о деятельности органов местного самоуправления  муниципального  образования Кавказский район, освещение важнейших событий с использованием районных и краевых периодических изданий, телевидения, радио, сети «Интернет» и других информационных способов</w:t>
            </w:r>
          </w:p>
          <w:p w:rsidR="00085CB4" w:rsidRPr="00E108A9" w:rsidRDefault="00085CB4" w:rsidP="00085C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E108A9" w:rsidTr="00085CB4">
        <w:trPr>
          <w:trHeight w:val="259"/>
          <w:tblHeader/>
        </w:trPr>
        <w:tc>
          <w:tcPr>
            <w:tcW w:w="709" w:type="dxa"/>
          </w:tcPr>
          <w:p w:rsidR="00085CB4" w:rsidRPr="00E108A9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51" w:type="dxa"/>
            <w:gridSpan w:val="14"/>
            <w:hideMark/>
          </w:tcPr>
          <w:p w:rsidR="00085CB4" w:rsidRPr="00E108A9" w:rsidRDefault="00085CB4" w:rsidP="00085C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1: Организация информационного обеспечения населения в средствах печати: публикация муниципальных правовых актов, информации о деятельности органов местного самоуправления МО Кавказский район</w:t>
            </w:r>
          </w:p>
        </w:tc>
      </w:tr>
      <w:tr w:rsidR="00085CB4" w:rsidRPr="00E108A9" w:rsidTr="00085CB4">
        <w:trPr>
          <w:trHeight w:val="461"/>
          <w:tblHeader/>
        </w:trPr>
        <w:tc>
          <w:tcPr>
            <w:tcW w:w="709" w:type="dxa"/>
          </w:tcPr>
          <w:p w:rsidR="00085CB4" w:rsidRPr="00E108A9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652" w:type="dxa"/>
          </w:tcPr>
          <w:p w:rsidR="00085CB4" w:rsidRPr="00E108A9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Целевые показатели: </w:t>
            </w:r>
          </w:p>
          <w:p w:rsidR="00085CB4" w:rsidRPr="00E108A9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5CB4" w:rsidRPr="00E108A9" w:rsidRDefault="00085CB4" w:rsidP="00085C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85CB4" w:rsidRPr="00E108A9" w:rsidRDefault="00085CB4" w:rsidP="00085C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085CB4" w:rsidRPr="00E108A9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085CB4" w:rsidRPr="00E108A9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85CB4" w:rsidRPr="00E108A9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085CB4" w:rsidRPr="00E108A9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5CB4" w:rsidRPr="00E108A9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085CB4" w:rsidRPr="00E75D24" w:rsidRDefault="00085CB4" w:rsidP="00085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085CB4" w:rsidRPr="00E108A9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</w:tcPr>
          <w:p w:rsidR="00085CB4" w:rsidRPr="00E108A9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5CB4" w:rsidRPr="00E108A9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</w:tcPr>
          <w:p w:rsidR="00085CB4" w:rsidRPr="00E108A9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E108A9" w:rsidTr="00085CB4">
        <w:trPr>
          <w:trHeight w:val="736"/>
          <w:tblHeader/>
        </w:trPr>
        <w:tc>
          <w:tcPr>
            <w:tcW w:w="709" w:type="dxa"/>
          </w:tcPr>
          <w:p w:rsidR="00085CB4" w:rsidRPr="00E108A9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</w:tcPr>
          <w:p w:rsidR="00085CB4" w:rsidRPr="00E108A9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информации о деятельности органов местного самоуправления </w:t>
            </w:r>
          </w:p>
          <w:p w:rsidR="00085CB4" w:rsidRPr="00E108A9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МО Кавказский район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5CB4" w:rsidRPr="00E108A9" w:rsidRDefault="00085CB4" w:rsidP="00085C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см</w:t>
            </w:r>
            <w:proofErr w:type="gramEnd"/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5CB4" w:rsidRPr="00E108A9" w:rsidRDefault="00085CB4" w:rsidP="00085C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085CB4" w:rsidRPr="00E108A9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370715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85CB4" w:rsidRPr="00E108A9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333713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5CB4" w:rsidRPr="00E108A9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78984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85CB4" w:rsidRPr="00E108A9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65375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5CB4" w:rsidRPr="009D6B81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56626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085CB4" w:rsidRPr="00E75D24" w:rsidRDefault="00085CB4" w:rsidP="00085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65400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085CB4" w:rsidRPr="00BE07C9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7C9">
              <w:rPr>
                <w:rFonts w:ascii="Times New Roman" w:hAnsi="Times New Roman"/>
                <w:color w:val="000000"/>
                <w:sz w:val="24"/>
                <w:szCs w:val="24"/>
              </w:rPr>
              <w:t>70999</w:t>
            </w:r>
          </w:p>
        </w:tc>
        <w:tc>
          <w:tcPr>
            <w:tcW w:w="1059" w:type="dxa"/>
            <w:vAlign w:val="center"/>
          </w:tcPr>
          <w:p w:rsidR="00085CB4" w:rsidRPr="00BE07C9" w:rsidRDefault="00085CB4" w:rsidP="00085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C9">
              <w:rPr>
                <w:rFonts w:ascii="Times New Roman" w:hAnsi="Times New Roman"/>
                <w:sz w:val="24"/>
                <w:szCs w:val="24"/>
              </w:rPr>
              <w:t>71000</w:t>
            </w:r>
          </w:p>
        </w:tc>
        <w:tc>
          <w:tcPr>
            <w:tcW w:w="1134" w:type="dxa"/>
            <w:vAlign w:val="center"/>
          </w:tcPr>
          <w:p w:rsidR="00085CB4" w:rsidRPr="00BE07C9" w:rsidRDefault="00085CB4" w:rsidP="00085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71000</w:t>
            </w:r>
          </w:p>
        </w:tc>
        <w:tc>
          <w:tcPr>
            <w:tcW w:w="925" w:type="dxa"/>
            <w:vAlign w:val="center"/>
          </w:tcPr>
          <w:p w:rsidR="00085CB4" w:rsidRPr="00BE07C9" w:rsidRDefault="00085CB4" w:rsidP="00085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71000</w:t>
            </w:r>
          </w:p>
        </w:tc>
      </w:tr>
      <w:tr w:rsidR="00085CB4" w:rsidRPr="00E108A9" w:rsidTr="00085CB4">
        <w:trPr>
          <w:trHeight w:val="736"/>
          <w:tblHeader/>
        </w:trPr>
        <w:tc>
          <w:tcPr>
            <w:tcW w:w="709" w:type="dxa"/>
          </w:tcPr>
          <w:p w:rsidR="00085CB4" w:rsidRPr="00E108A9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</w:tcPr>
          <w:p w:rsidR="00085CB4" w:rsidRPr="00E108A9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опубликованных муниципальных правовых актов в печатном издании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5CB4" w:rsidRPr="00E108A9" w:rsidRDefault="00085CB4" w:rsidP="00085C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см</w:t>
            </w:r>
            <w:proofErr w:type="gramStart"/>
            <w:r w:rsidRPr="00E108A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085CB4" w:rsidRPr="00E108A9" w:rsidRDefault="00085CB4" w:rsidP="00085C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085CB4" w:rsidRPr="00E108A9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85CB4" w:rsidRPr="00E108A9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5CB4" w:rsidRPr="00E108A9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85CB4" w:rsidRPr="003A5D0E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A5D0E">
              <w:rPr>
                <w:rFonts w:ascii="Times New Roman" w:hAnsi="Times New Roman"/>
                <w:color w:val="000000"/>
              </w:rPr>
              <w:t>126544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5CB4" w:rsidRPr="003A5D0E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A5D0E">
              <w:rPr>
                <w:rFonts w:ascii="Times New Roman" w:hAnsi="Times New Roman"/>
                <w:color w:val="000000"/>
              </w:rPr>
              <w:t>223076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085CB4" w:rsidRPr="003A5D0E" w:rsidRDefault="00085CB4" w:rsidP="00085CB4">
            <w:pPr>
              <w:spacing w:after="0"/>
              <w:jc w:val="center"/>
              <w:rPr>
                <w:rFonts w:ascii="Times New Roman" w:hAnsi="Times New Roman"/>
              </w:rPr>
            </w:pPr>
            <w:r w:rsidRPr="003A5D0E">
              <w:rPr>
                <w:rFonts w:ascii="Times New Roman" w:hAnsi="Times New Roman"/>
              </w:rPr>
              <w:t>127000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085CB4" w:rsidRPr="003A5D0E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A5D0E">
              <w:rPr>
                <w:rFonts w:ascii="Times New Roman" w:hAnsi="Times New Roman"/>
                <w:color w:val="000000"/>
              </w:rPr>
              <w:t>250000</w:t>
            </w:r>
          </w:p>
        </w:tc>
        <w:tc>
          <w:tcPr>
            <w:tcW w:w="1059" w:type="dxa"/>
          </w:tcPr>
          <w:p w:rsidR="00085CB4" w:rsidRPr="003A5D0E" w:rsidRDefault="00085CB4" w:rsidP="00085C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85CB4" w:rsidRPr="003A5D0E" w:rsidRDefault="00085CB4" w:rsidP="00085CB4">
            <w:pPr>
              <w:spacing w:after="0"/>
              <w:jc w:val="center"/>
              <w:rPr>
                <w:rFonts w:ascii="Times New Roman" w:hAnsi="Times New Roman"/>
              </w:rPr>
            </w:pPr>
            <w:r w:rsidRPr="003A5D0E">
              <w:rPr>
                <w:rFonts w:ascii="Times New Roman" w:hAnsi="Times New Roman"/>
              </w:rPr>
              <w:t>250000</w:t>
            </w:r>
          </w:p>
        </w:tc>
        <w:tc>
          <w:tcPr>
            <w:tcW w:w="1134" w:type="dxa"/>
          </w:tcPr>
          <w:p w:rsidR="00085CB4" w:rsidRPr="003A5D0E" w:rsidRDefault="00085CB4" w:rsidP="00085C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85CB4" w:rsidRPr="003A5D0E" w:rsidRDefault="00085CB4" w:rsidP="00085CB4">
            <w:pPr>
              <w:spacing w:after="0"/>
              <w:jc w:val="center"/>
              <w:rPr>
                <w:rFonts w:ascii="Times New Roman" w:hAnsi="Times New Roman"/>
              </w:rPr>
            </w:pPr>
            <w:r w:rsidRPr="003A5D0E">
              <w:rPr>
                <w:rFonts w:ascii="Times New Roman" w:hAnsi="Times New Roman"/>
              </w:rPr>
              <w:t>250000</w:t>
            </w:r>
          </w:p>
        </w:tc>
        <w:tc>
          <w:tcPr>
            <w:tcW w:w="925" w:type="dxa"/>
          </w:tcPr>
          <w:p w:rsidR="00085CB4" w:rsidRPr="003A5D0E" w:rsidRDefault="00085CB4" w:rsidP="00085C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85CB4" w:rsidRPr="003A5D0E" w:rsidRDefault="00085CB4" w:rsidP="00085CB4">
            <w:pPr>
              <w:spacing w:after="0"/>
              <w:jc w:val="center"/>
              <w:rPr>
                <w:rFonts w:ascii="Times New Roman" w:hAnsi="Times New Roman"/>
              </w:rPr>
            </w:pPr>
            <w:r w:rsidRPr="003A5D0E">
              <w:rPr>
                <w:rFonts w:ascii="Times New Roman" w:hAnsi="Times New Roman"/>
              </w:rPr>
              <w:t>250000</w:t>
            </w:r>
          </w:p>
        </w:tc>
      </w:tr>
      <w:tr w:rsidR="00085CB4" w:rsidRPr="00E108A9" w:rsidTr="00085CB4">
        <w:trPr>
          <w:trHeight w:val="736"/>
          <w:tblHeader/>
        </w:trPr>
        <w:tc>
          <w:tcPr>
            <w:tcW w:w="709" w:type="dxa"/>
          </w:tcPr>
          <w:p w:rsidR="00085CB4" w:rsidRPr="00E108A9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</w:tcPr>
          <w:p w:rsidR="00085CB4" w:rsidRPr="00E108A9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опубликованных муниципальных правовых актов в сетевом издании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5CB4" w:rsidRPr="00E108A9" w:rsidRDefault="00085CB4" w:rsidP="00085C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5CB4" w:rsidRPr="00E108A9" w:rsidRDefault="00085CB4" w:rsidP="00085CB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085CB4" w:rsidRPr="00E108A9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85CB4" w:rsidRPr="00E108A9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5CB4" w:rsidRPr="00E108A9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85CB4" w:rsidRPr="00E108A9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5CB4" w:rsidRPr="00E108A9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085CB4" w:rsidRPr="00E75D24" w:rsidRDefault="00085CB4" w:rsidP="00085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085CB4" w:rsidRPr="00E108A9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59" w:type="dxa"/>
            <w:vAlign w:val="center"/>
          </w:tcPr>
          <w:p w:rsidR="00085CB4" w:rsidRPr="00AC1228" w:rsidRDefault="00085CB4" w:rsidP="00085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vAlign w:val="center"/>
          </w:tcPr>
          <w:p w:rsidR="00085CB4" w:rsidRPr="00AC1228" w:rsidRDefault="00085CB4" w:rsidP="00085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25" w:type="dxa"/>
            <w:vAlign w:val="center"/>
          </w:tcPr>
          <w:p w:rsidR="00085CB4" w:rsidRPr="00AC1228" w:rsidRDefault="00085CB4" w:rsidP="00085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085CB4" w:rsidRPr="00E108A9" w:rsidTr="00085CB4">
        <w:trPr>
          <w:trHeight w:val="250"/>
          <w:tblHeader/>
        </w:trPr>
        <w:tc>
          <w:tcPr>
            <w:tcW w:w="709" w:type="dxa"/>
          </w:tcPr>
          <w:p w:rsidR="00085CB4" w:rsidRPr="00E108A9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33" w:type="dxa"/>
            <w:gridSpan w:val="11"/>
            <w:shd w:val="clear" w:color="auto" w:fill="auto"/>
          </w:tcPr>
          <w:p w:rsidR="00085CB4" w:rsidRPr="00E75D24" w:rsidRDefault="00085CB4" w:rsidP="00085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D24">
              <w:rPr>
                <w:rFonts w:ascii="Times New Roman" w:hAnsi="Times New Roman"/>
                <w:sz w:val="24"/>
                <w:szCs w:val="24"/>
              </w:rPr>
              <w:t>Основное мероприятие 2: Организация информационного обеспечения населения о деятельности органов местного самоуправления МО Кавказский район, посредством телевизионного вещания</w:t>
            </w:r>
          </w:p>
        </w:tc>
        <w:tc>
          <w:tcPr>
            <w:tcW w:w="1059" w:type="dxa"/>
          </w:tcPr>
          <w:p w:rsidR="00085CB4" w:rsidRPr="00E108A9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5CB4" w:rsidRPr="00E108A9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</w:tcPr>
          <w:p w:rsidR="00085CB4" w:rsidRPr="00E108A9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E108A9" w:rsidTr="00085CB4">
        <w:trPr>
          <w:trHeight w:val="250"/>
          <w:tblHeader/>
        </w:trPr>
        <w:tc>
          <w:tcPr>
            <w:tcW w:w="709" w:type="dxa"/>
          </w:tcPr>
          <w:p w:rsidR="00085CB4" w:rsidRPr="00E108A9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652" w:type="dxa"/>
          </w:tcPr>
          <w:p w:rsidR="00085CB4" w:rsidRPr="00E108A9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 Количество информационных сюжетов  на телевидении, радио, в сети «Интернет»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5CB4" w:rsidRPr="00E108A9" w:rsidRDefault="00085CB4" w:rsidP="00085C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5CB4" w:rsidRPr="00E108A9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085CB4" w:rsidRPr="00E108A9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85CB4" w:rsidRPr="00E108A9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5CB4" w:rsidRPr="00E108A9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85CB4" w:rsidRPr="00E108A9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5CB4" w:rsidRPr="0091083E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951" w:type="dxa"/>
            <w:gridSpan w:val="2"/>
            <w:shd w:val="clear" w:color="auto" w:fill="auto"/>
            <w:vAlign w:val="center"/>
          </w:tcPr>
          <w:p w:rsidR="00085CB4" w:rsidRPr="00E75D24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085CB4" w:rsidRPr="00E108A9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1059" w:type="dxa"/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1134" w:type="dxa"/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925" w:type="dxa"/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</w:tr>
    </w:tbl>
    <w:p w:rsidR="00085CB4" w:rsidRPr="004C1C12" w:rsidRDefault="00085CB4" w:rsidP="00085CB4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</w:p>
    <w:p w:rsidR="00085CB4" w:rsidRDefault="00085CB4" w:rsidP="00085CB4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</w:p>
    <w:p w:rsidR="00085CB4" w:rsidRPr="00E108A9" w:rsidRDefault="00085CB4" w:rsidP="00085CB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108A9">
        <w:rPr>
          <w:rFonts w:ascii="Times New Roman" w:hAnsi="Times New Roman"/>
          <w:color w:val="000000"/>
          <w:sz w:val="24"/>
          <w:szCs w:val="24"/>
        </w:rPr>
        <w:t xml:space="preserve">Заместитель главы </w:t>
      </w:r>
      <w:proofErr w:type="gramStart"/>
      <w:r w:rsidRPr="00E108A9">
        <w:rPr>
          <w:rFonts w:ascii="Times New Roman" w:hAnsi="Times New Roman"/>
          <w:color w:val="000000"/>
          <w:sz w:val="24"/>
          <w:szCs w:val="24"/>
        </w:rPr>
        <w:t>муниципального</w:t>
      </w:r>
      <w:proofErr w:type="gramEnd"/>
    </w:p>
    <w:p w:rsidR="00085CB4" w:rsidRDefault="00085CB4" w:rsidP="00085CB4">
      <w:pPr>
        <w:rPr>
          <w:rFonts w:ascii="Times New Roman" w:hAnsi="Times New Roman"/>
          <w:color w:val="000000"/>
          <w:sz w:val="24"/>
          <w:szCs w:val="24"/>
        </w:rPr>
      </w:pPr>
      <w:r w:rsidRPr="00E108A9">
        <w:rPr>
          <w:rFonts w:ascii="Times New Roman" w:hAnsi="Times New Roman"/>
          <w:color w:val="000000"/>
          <w:sz w:val="24"/>
          <w:szCs w:val="24"/>
        </w:rPr>
        <w:t>образования Кавказский район</w:t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>С.В.Филатова</w:t>
      </w:r>
    </w:p>
    <w:p w:rsidR="00DF6502" w:rsidRDefault="00DF6502" w:rsidP="00DF6502">
      <w:pPr>
        <w:rPr>
          <w:rFonts w:ascii="Times New Roman" w:hAnsi="Times New Roman"/>
          <w:color w:val="000000"/>
          <w:sz w:val="24"/>
          <w:szCs w:val="24"/>
        </w:rPr>
      </w:pPr>
    </w:p>
    <w:p w:rsidR="00BE1356" w:rsidRDefault="00BE1356" w:rsidP="00BE13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BE1356" w:rsidRDefault="00BE1356" w:rsidP="00BE13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BE1356" w:rsidRDefault="00BE1356" w:rsidP="00BE13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BE1356" w:rsidRDefault="00BE1356" w:rsidP="00BE13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«Информационное общество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BE1356" w:rsidRDefault="00BE1356" w:rsidP="00BE13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Кавказский район</w:t>
      </w:r>
    </w:p>
    <w:p w:rsidR="00BE1356" w:rsidRDefault="00BE1356" w:rsidP="00BE1356">
      <w:pPr>
        <w:spacing w:after="0" w:line="240" w:lineRule="auto"/>
        <w:ind w:firstLine="851"/>
        <w:jc w:val="right"/>
        <w:rPr>
          <w:rFonts w:ascii="Times New Roman" w:hAnsi="Times New Roman"/>
          <w:b/>
          <w:sz w:val="16"/>
          <w:szCs w:val="16"/>
        </w:rPr>
      </w:pPr>
    </w:p>
    <w:p w:rsidR="00BE1356" w:rsidRDefault="00BE1356" w:rsidP="00BE1356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BE1356" w:rsidRDefault="00BE1356" w:rsidP="00BE1356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порядке сбора информации и методике расчета целевых показателей муниципальной программы</w:t>
      </w:r>
    </w:p>
    <w:p w:rsidR="00BE1356" w:rsidRDefault="00BE1356" w:rsidP="00BE1356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bookmarkStart w:id="7" w:name="_GoBack"/>
      <w:bookmarkEnd w:id="7"/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702"/>
        <w:gridCol w:w="851"/>
        <w:gridCol w:w="2411"/>
        <w:gridCol w:w="3119"/>
        <w:gridCol w:w="2694"/>
        <w:gridCol w:w="2553"/>
      </w:tblGrid>
      <w:tr w:rsidR="00BE1356" w:rsidTr="00BE13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ab/>
              <w:t>N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br/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Наименование целевого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Единица изменения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Тенденция развития целевого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Методика расчета целевого показателя (формула), алгоритм формирования формул, методологические пояснения к базовым показателям, используемым 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lastRenderedPageBreak/>
              <w:t>в формуле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lastRenderedPageBreak/>
              <w:t>Источник исходных данных для расчета значения (формирования данных) целевого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Ответственный за сбор данных и расчет целевого показателя</w:t>
            </w:r>
          </w:p>
        </w:tc>
      </w:tr>
      <w:tr w:rsidR="00BE1356" w:rsidTr="00BE13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ind w:left="-392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7</w:t>
            </w:r>
          </w:p>
        </w:tc>
      </w:tr>
      <w:tr w:rsidR="00BE1356" w:rsidTr="00BE13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ind w:left="-392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133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>Целевые показатели муниципальной программы</w:t>
            </w:r>
          </w:p>
        </w:tc>
      </w:tr>
      <w:tr w:rsidR="00BE1356" w:rsidTr="00BE13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ind w:left="-392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количество информации о деятельности органов местного самоуправления </w:t>
            </w:r>
          </w:p>
          <w:p w:rsidR="00BE1356" w:rsidRDefault="00BE13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МО Кавказский район в печатном издании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увеличение значений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56" w:rsidRDefault="00BE1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 w:eastAsia="ja-JP"/>
                </w:rPr>
                <m:t>S</m:t>
              </m:r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  <w:lang w:eastAsia="ja-JP"/>
                </w:rPr>
                <m:t>=</m:t>
              </m:r>
              <m:f>
                <m:fPr>
                  <m:ctrlPr>
                    <w:rPr>
                      <w:rFonts w:ascii="Cambria Math" w:hAnsi="Times New Roman"/>
                      <w:sz w:val="24"/>
                      <w:szCs w:val="24"/>
                      <w:lang w:val="en-US" w:eastAsia="ja-JP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  <w:lang w:val="en-US" w:eastAsia="ja-JP"/>
                    </w:rPr>
                    <m:t>I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  <w:lang w:val="en-US" w:eastAsia="ja-JP"/>
                    </w:rPr>
                    <m:t>K</m:t>
                  </m:r>
                </m:den>
              </m:f>
            </m:oMath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   , где</w:t>
            </w:r>
          </w:p>
          <w:p w:rsidR="00BE1356" w:rsidRDefault="00BE1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BE1356" w:rsidRDefault="00BE13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ja-JP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– общая стоимость предоставляемой услуги по публикации информации о деятельности органов МСУ МО Кавказский район в печатном издании;</w:t>
            </w:r>
          </w:p>
          <w:p w:rsidR="00BE1356" w:rsidRDefault="00BE13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стоимость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1 см² площади в печатном издании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Редакции краевых и районных печатных СМИ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Отдел информационной политики</w:t>
            </w:r>
          </w:p>
        </w:tc>
      </w:tr>
      <w:tr w:rsidR="00BE1356" w:rsidTr="00BE13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ind w:left="-392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количество опубликованных муниципальных правовых актов в печатном издании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увеличение значений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56" w:rsidRDefault="00BE1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 w:eastAsia="ja-JP"/>
                </w:rPr>
                <m:t>P</m:t>
              </m:r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  <w:lang w:eastAsia="ja-JP"/>
                </w:rPr>
                <m:t>=</m:t>
              </m:r>
              <m:f>
                <m:fPr>
                  <m:ctrlPr>
                    <w:rPr>
                      <w:rFonts w:ascii="Cambria Math" w:hAnsi="Times New Roman"/>
                      <w:sz w:val="24"/>
                      <w:szCs w:val="24"/>
                      <w:lang w:val="en-US" w:eastAsia="ja-JP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  <w:lang w:val="en-US" w:eastAsia="ja-JP"/>
                    </w:rPr>
                    <m:t>D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  <w:lang w:val="en-US" w:eastAsia="ja-JP"/>
                    </w:rPr>
                    <m:t>C</m:t>
                  </m:r>
                </m:den>
              </m:f>
            </m:oMath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   , где</w:t>
            </w:r>
          </w:p>
          <w:p w:rsidR="00BE1356" w:rsidRDefault="00BE1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BE1356" w:rsidRDefault="00BE13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ja-JP"/>
              </w:rPr>
              <w:t>D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– общая стоимость предоставляемой услуги по публикации муниципальных правовых актов в печатном издании;</w:t>
            </w:r>
          </w:p>
          <w:p w:rsidR="00BE1356" w:rsidRDefault="00BE13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ja-JP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– стоимость 1 см² площади в печатном издании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Редакция печатного издания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Отдел информационной политики</w:t>
            </w:r>
          </w:p>
        </w:tc>
      </w:tr>
      <w:tr w:rsidR="00BE1356" w:rsidTr="00BE13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ind w:left="-392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1.3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количество опубликованных муниципальных правовых актов в сетевом издании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увеличение значений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По факту размещения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Реестр НПА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Отдел информационной политики</w:t>
            </w:r>
          </w:p>
        </w:tc>
      </w:tr>
      <w:tr w:rsidR="00BE1356" w:rsidTr="00BE13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ind w:left="-392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1.4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количество информацион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lastRenderedPageBreak/>
              <w:t>ных сюжетов на телевидении, радио, в сети «Интернет»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lastRenderedPageBreak/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увеличение значений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56" w:rsidRDefault="00BE1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 w:eastAsia="ja-JP"/>
                </w:rPr>
                <m:t>V</m:t>
              </m:r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  <w:lang w:eastAsia="ja-JP"/>
                </w:rPr>
                <m:t>=</m:t>
              </m:r>
              <m:f>
                <m:fPr>
                  <m:ctrlPr>
                    <w:rPr>
                      <w:rFonts w:ascii="Cambria Math" w:hAnsi="Times New Roman"/>
                      <w:sz w:val="24"/>
                      <w:szCs w:val="24"/>
                      <w:lang w:val="en-US" w:eastAsia="ja-JP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  <w:lang w:val="en-US" w:eastAsia="ja-JP"/>
                    </w:rPr>
                    <m:t>Z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  <w:lang w:val="en-US" w:eastAsia="ja-JP"/>
                    </w:rPr>
                    <m:t>t</m:t>
                  </m:r>
                </m:den>
              </m:f>
            </m:oMath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    , где</w:t>
            </w:r>
          </w:p>
          <w:p w:rsidR="00BE1356" w:rsidRDefault="00BE1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BE1356" w:rsidRDefault="00BE135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ja-JP"/>
              </w:rPr>
              <w:lastRenderedPageBreak/>
              <w:t>Z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– общая стоимость предоставляемой у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слуги информационного обеспечения деятельности ОМСУ МО Кавказский район посредством телевизионного вещания</w:t>
            </w:r>
          </w:p>
          <w:p w:rsidR="00BE1356" w:rsidRDefault="00BE135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ja-JP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– стоимость 1 телевизионного сюжета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lastRenderedPageBreak/>
              <w:t>Краевые и районные телерадиокомпании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Отдел информационной 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lastRenderedPageBreak/>
              <w:t>политики</w:t>
            </w:r>
          </w:p>
        </w:tc>
      </w:tr>
    </w:tbl>
    <w:p w:rsidR="00BE1356" w:rsidRDefault="00BE1356" w:rsidP="00BE1356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E1356" w:rsidRDefault="00BE1356" w:rsidP="00BE1356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Заместитель главы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муниципального</w:t>
      </w:r>
      <w:proofErr w:type="gramEnd"/>
    </w:p>
    <w:p w:rsidR="00DF6502" w:rsidRPr="004C1C12" w:rsidRDefault="00BE1356" w:rsidP="00BE135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образования Кавказский район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С.В.Филатова</w:t>
      </w:r>
      <w:proofErr w:type="spellEnd"/>
      <w:r w:rsidR="00DF6502" w:rsidRPr="00E108A9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DF6502" w:rsidRPr="004C1C1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lastRenderedPageBreak/>
        <w:t xml:space="preserve">«ПРИЛОЖЕНИЕ № </w:t>
      </w:r>
      <w:r w:rsidR="00BE1356">
        <w:rPr>
          <w:rFonts w:ascii="Times New Roman" w:hAnsi="Times New Roman"/>
          <w:sz w:val="24"/>
          <w:szCs w:val="24"/>
        </w:rPr>
        <w:t>3</w:t>
      </w:r>
    </w:p>
    <w:p w:rsidR="00DF6502" w:rsidRPr="004C1C1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DF6502" w:rsidRPr="004C1C1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DF650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 xml:space="preserve">«Информационное общество </w:t>
      </w:r>
      <w:proofErr w:type="gramStart"/>
      <w:r w:rsidRPr="004C1C12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DF6502" w:rsidRPr="004C1C1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образования Кавказский район»,</w:t>
      </w:r>
    </w:p>
    <w:p w:rsidR="00DF6502" w:rsidRPr="004C1C1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утвержденной постановлением администрации</w:t>
      </w:r>
    </w:p>
    <w:p w:rsidR="00DF6502" w:rsidRPr="004C1C1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DF6502" w:rsidRPr="004C1C1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от 14.11.2014 № 1776</w:t>
      </w:r>
    </w:p>
    <w:p w:rsidR="00DF6502" w:rsidRPr="00E108A9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85CB4" w:rsidRPr="00E108A9" w:rsidRDefault="00085CB4" w:rsidP="00085CB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108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Перечень основных мероприятий муниципальной программы муниципального образования Кавказский район</w:t>
      </w:r>
    </w:p>
    <w:p w:rsidR="00085CB4" w:rsidRDefault="00085CB4" w:rsidP="00085CB4">
      <w:pPr>
        <w:widowControl w:val="0"/>
        <w:shd w:val="clear" w:color="auto" w:fill="FFFFFF"/>
        <w:suppressAutoHyphens/>
        <w:spacing w:after="0" w:line="240" w:lineRule="auto"/>
        <w:ind w:left="1069"/>
        <w:jc w:val="center"/>
        <w:rPr>
          <w:rFonts w:ascii="Times New Roman" w:hAnsi="Times New Roman"/>
          <w:color w:val="000000"/>
          <w:sz w:val="24"/>
          <w:szCs w:val="24"/>
        </w:rPr>
      </w:pPr>
      <w:r w:rsidRPr="00E108A9">
        <w:rPr>
          <w:rFonts w:ascii="Times New Roman" w:hAnsi="Times New Roman"/>
          <w:color w:val="000000"/>
          <w:sz w:val="24"/>
          <w:szCs w:val="24"/>
        </w:rPr>
        <w:t xml:space="preserve">«Информационное общество муниципального образования Кавказский район» </w:t>
      </w:r>
    </w:p>
    <w:tbl>
      <w:tblPr>
        <w:tblW w:w="15182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540"/>
        <w:gridCol w:w="3018"/>
        <w:gridCol w:w="709"/>
        <w:gridCol w:w="1134"/>
        <w:gridCol w:w="1134"/>
        <w:gridCol w:w="1134"/>
        <w:gridCol w:w="1134"/>
        <w:gridCol w:w="1134"/>
        <w:gridCol w:w="1134"/>
        <w:gridCol w:w="1984"/>
        <w:gridCol w:w="2127"/>
      </w:tblGrid>
      <w:tr w:rsidR="00085CB4" w:rsidRPr="002B1F71" w:rsidTr="00085CB4">
        <w:trPr>
          <w:trHeight w:val="76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2D2D2D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CB4" w:rsidRPr="0051294C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Стату</w:t>
            </w:r>
            <w:r w:rsidRPr="0051294C">
              <w:rPr>
                <w:rFonts w:ascii="Times New Roman" w:hAnsi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реали</w:t>
            </w:r>
            <w:r w:rsidRPr="002B1F71">
              <w:rPr>
                <w:rFonts w:ascii="Times New Roman" w:hAnsi="Times New Roman"/>
                <w:sz w:val="24"/>
                <w:szCs w:val="24"/>
              </w:rPr>
              <w:t xml:space="preserve">зации </w:t>
            </w:r>
            <w:proofErr w:type="spellStart"/>
            <w:proofErr w:type="gramStart"/>
            <w:r w:rsidRPr="002B1F71">
              <w:rPr>
                <w:rFonts w:ascii="Times New Roman" w:hAnsi="Times New Roman"/>
                <w:sz w:val="24"/>
                <w:szCs w:val="24"/>
              </w:rPr>
              <w:t>прог-раммы</w:t>
            </w:r>
            <w:proofErr w:type="spellEnd"/>
            <w:proofErr w:type="gramEnd"/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sz w:val="24"/>
                <w:szCs w:val="24"/>
              </w:rPr>
              <w:t>Объем финансирования,  тыс. рублей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Непосредственный результат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085CB4" w:rsidRPr="002B1F71" w:rsidTr="00085CB4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sz w:val="24"/>
                <w:szCs w:val="24"/>
              </w:rPr>
              <w:t>в том числе в разрезе источников финансирования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112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1F71">
              <w:rPr>
                <w:rFonts w:ascii="Times New Roman" w:hAnsi="Times New Roman"/>
                <w:sz w:val="24"/>
                <w:szCs w:val="24"/>
              </w:rPr>
              <w:t>федер</w:t>
            </w:r>
            <w:proofErr w:type="spellEnd"/>
            <w:r w:rsidRPr="002B1F71">
              <w:rPr>
                <w:rFonts w:ascii="Times New Roman" w:hAnsi="Times New Roman"/>
                <w:sz w:val="24"/>
                <w:szCs w:val="24"/>
              </w:rPr>
              <w:t>.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B1F71">
              <w:rPr>
                <w:rFonts w:ascii="Times New Roman" w:hAnsi="Times New Roman"/>
                <w:sz w:val="24"/>
                <w:szCs w:val="24"/>
              </w:rPr>
              <w:t>небюд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B1F71">
              <w:rPr>
                <w:rFonts w:ascii="Times New Roman" w:hAnsi="Times New Roman"/>
                <w:sz w:val="24"/>
                <w:szCs w:val="24"/>
              </w:rPr>
              <w:t>жетные</w:t>
            </w:r>
            <w:proofErr w:type="spellEnd"/>
            <w:proofErr w:type="gramEnd"/>
            <w:r w:rsidRPr="002B1F71">
              <w:rPr>
                <w:rFonts w:ascii="Times New Roman" w:hAnsi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2D2D2D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085CB4" w:rsidRPr="00A52868" w:rsidTr="00085CB4">
        <w:trPr>
          <w:trHeight w:val="3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5CB4" w:rsidRPr="00A5286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868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5CB4" w:rsidRPr="00A5286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868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№1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528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Организация информационного обеспечения населения в средствах печати: публикация муниципальных правовых актов, информации о деятельности органов местного самоуправления МО Кавказский район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85CB4" w:rsidRPr="00A52868" w:rsidRDefault="00085CB4" w:rsidP="00085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A52868" w:rsidRDefault="00085CB4" w:rsidP="00085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86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18017,3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EB45F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EB45F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EB45F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18017</w:t>
            </w:r>
            <w:r w:rsidRPr="00EB45F6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85CB4" w:rsidRPr="00A5286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86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A5286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868">
              <w:rPr>
                <w:rFonts w:ascii="Times New Roman" w:hAnsi="Times New Roman"/>
                <w:color w:val="000000"/>
                <w:sz w:val="24"/>
                <w:szCs w:val="24"/>
              </w:rPr>
              <w:t>Информа-ционноеобеспечение</w:t>
            </w:r>
            <w:proofErr w:type="spellEnd"/>
            <w:r w:rsidRPr="00A528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населения о деятельности органов местного самоуправления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 Администрация муниципального образования Кавказский район</w:t>
            </w:r>
          </w:p>
        </w:tc>
      </w:tr>
      <w:tr w:rsidR="00085CB4" w:rsidRPr="002B1F71" w:rsidTr="00085CB4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1 450,0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1 450,0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1 487,3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1 487,3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1 580,0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1 580,0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EB45F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EB45F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EB45F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EB45F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4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2180,0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2180,0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085CB4" w:rsidRPr="002B1F71" w:rsidRDefault="00085CB4" w:rsidP="00085C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85CB4" w:rsidRPr="002B1F71" w:rsidTr="00085CB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85CB4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1.1. П</w:t>
            </w: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убликация информации о деятельности органов местного самоуправления МО Кавказский район в средствах печати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EB45F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12737,3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EB45F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EB45F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AC1228">
              <w:rPr>
                <w:rFonts w:ascii="Times New Roman" w:hAnsi="Times New Roman"/>
                <w:sz w:val="24"/>
                <w:szCs w:val="24"/>
              </w:rPr>
              <w:t>737,3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2B1F71" w:rsidRDefault="00085CB4" w:rsidP="00085C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1 487,3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1 487,3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940</w:t>
            </w: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940</w:t>
            </w:r>
            <w:r w:rsidRPr="002B1F7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EB45F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EB45F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EB45F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EB45F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1430</w:t>
            </w: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1430,0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</w:t>
            </w:r>
            <w:r w:rsidRPr="00AC122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</w:t>
            </w:r>
            <w:r w:rsidRPr="00AC122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85CB4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</w:t>
            </w:r>
            <w:r w:rsidRPr="00AC122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1.2. П</w:t>
            </w: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убликация муниципальных правовых актов органов местного самоуправления МО Кавказский район в печатном издании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EB45F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4880</w:t>
            </w:r>
            <w:r w:rsidRPr="00EB45F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EB45F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EB45F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4880</w:t>
            </w:r>
            <w:r w:rsidRPr="00AC122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49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EB45F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EB45F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EB45F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EB45F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EB45F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EB45F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EB45F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EB45F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EB45F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EB45F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EB45F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EB45F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EB45F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EB45F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EB45F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EB45F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EB45F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EB45F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EB45F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EB45F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EB45F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EB45F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EB45F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EB45F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125D5E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750</w:t>
            </w:r>
            <w:r w:rsidRPr="00125D5E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085CB4" w:rsidRPr="002B1F71" w:rsidRDefault="00085CB4" w:rsidP="00085C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8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085CB4" w:rsidRPr="002B1F71" w:rsidRDefault="00085CB4" w:rsidP="00085CB4">
            <w:pPr>
              <w:spacing w:after="0" w:line="240" w:lineRule="auto"/>
              <w:rPr>
                <w:color w:val="000000"/>
              </w:rPr>
            </w:pPr>
            <w:r w:rsidRPr="002B1F71">
              <w:rPr>
                <w:color w:val="000000"/>
              </w:rPr>
              <w:t> </w:t>
            </w:r>
          </w:p>
          <w:p w:rsidR="00085CB4" w:rsidRPr="002B1F71" w:rsidRDefault="00085CB4" w:rsidP="00085CB4">
            <w:pPr>
              <w:spacing w:after="0" w:line="240" w:lineRule="auto"/>
              <w:rPr>
                <w:color w:val="000000"/>
              </w:rPr>
            </w:pPr>
            <w:r w:rsidRPr="002B1F71">
              <w:rPr>
                <w:color w:val="000000"/>
              </w:rPr>
              <w:t> </w:t>
            </w:r>
          </w:p>
          <w:p w:rsidR="00085CB4" w:rsidRPr="002B1F71" w:rsidRDefault="00085CB4" w:rsidP="00085C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color w:val="000000"/>
              </w:rPr>
              <w:t> </w:t>
            </w:r>
          </w:p>
          <w:p w:rsidR="00085CB4" w:rsidRPr="002B1F71" w:rsidRDefault="00085CB4" w:rsidP="00085CB4">
            <w:pPr>
              <w:spacing w:after="0" w:line="240" w:lineRule="auto"/>
              <w:rPr>
                <w:color w:val="000000"/>
              </w:rPr>
            </w:pPr>
            <w:r w:rsidRPr="002B1F71">
              <w:rPr>
                <w:color w:val="000000"/>
              </w:rPr>
              <w:t> </w:t>
            </w:r>
          </w:p>
          <w:p w:rsidR="00085CB4" w:rsidRPr="002B1F71" w:rsidRDefault="00085CB4" w:rsidP="00085CB4">
            <w:pPr>
              <w:spacing w:after="0" w:line="240" w:lineRule="auto"/>
              <w:rPr>
                <w:color w:val="000000"/>
              </w:rPr>
            </w:pPr>
            <w:r w:rsidRPr="002B1F71">
              <w:rPr>
                <w:color w:val="000000"/>
              </w:rPr>
              <w:t> </w:t>
            </w:r>
          </w:p>
          <w:p w:rsidR="00085CB4" w:rsidRPr="002B1F71" w:rsidRDefault="00085CB4" w:rsidP="00085CB4">
            <w:pPr>
              <w:spacing w:after="0" w:line="240" w:lineRule="auto"/>
              <w:rPr>
                <w:color w:val="000000"/>
              </w:rPr>
            </w:pPr>
            <w:r w:rsidRPr="002B1F71">
              <w:rPr>
                <w:color w:val="000000"/>
              </w:rPr>
              <w:t> </w:t>
            </w:r>
          </w:p>
          <w:p w:rsidR="00085CB4" w:rsidRPr="002B1F71" w:rsidRDefault="00085CB4" w:rsidP="00085CB4">
            <w:pPr>
              <w:spacing w:after="0" w:line="240" w:lineRule="auto"/>
              <w:rPr>
                <w:color w:val="000000"/>
              </w:rPr>
            </w:pPr>
            <w:r w:rsidRPr="002B1F71">
              <w:rPr>
                <w:color w:val="000000"/>
              </w:rPr>
              <w:t> </w:t>
            </w:r>
          </w:p>
          <w:p w:rsidR="00085CB4" w:rsidRPr="002B1F71" w:rsidRDefault="00085CB4" w:rsidP="00085C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color w:val="000000"/>
              </w:rPr>
              <w:t> </w:t>
            </w:r>
          </w:p>
        </w:tc>
      </w:tr>
      <w:tr w:rsidR="00085CB4" w:rsidRPr="002B1F71" w:rsidTr="00085CB4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85CB4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1.3. П</w:t>
            </w: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убликация муниципальных правовых актов органов местного самоуправления МО Кавказский район в сетевом издании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125D5E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D5E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125D5E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D5E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  <w:p w:rsidR="00085CB4" w:rsidRPr="00125D5E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2B1F71" w:rsidRDefault="00085CB4" w:rsidP="00085C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125D5E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D5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125D5E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D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125D5E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D5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125D5E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D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125D5E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125D5E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125D5E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125D5E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85CB4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125D5E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125D5E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A52868" w:rsidTr="00085CB4">
        <w:trPr>
          <w:trHeight w:val="49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A5286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868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A5286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868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№2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528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Организация информационного обеспечения населения о деятельности органов местного самоуправления МО Кавказский район, посредством телевизионного вещания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85CB4" w:rsidRPr="00A52868" w:rsidRDefault="00085CB4" w:rsidP="00085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A52868" w:rsidRDefault="00085CB4" w:rsidP="00085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86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16630</w:t>
            </w:r>
            <w:r w:rsidRPr="00C653E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16630</w:t>
            </w:r>
            <w:r w:rsidRPr="00C653E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CB4" w:rsidRPr="00A5286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86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A52868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A52868" w:rsidRDefault="00085CB4" w:rsidP="00085C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1 150,0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1 150,0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1 280,0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1 280,0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1 450,0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1 450,0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1 650,0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1 650,0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700</w:t>
            </w:r>
            <w:r w:rsidRPr="00C653E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</w:t>
            </w:r>
            <w:r w:rsidRPr="00C653E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C653EA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  <w:r w:rsidRPr="00C653E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  <w:r w:rsidRPr="00C653E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color w:val="000000"/>
              </w:rPr>
            </w:pPr>
            <w:r w:rsidRPr="002B1F71">
              <w:rPr>
                <w:color w:val="000000"/>
              </w:rPr>
              <w:t> </w:t>
            </w:r>
          </w:p>
          <w:p w:rsidR="00085CB4" w:rsidRPr="002B1F71" w:rsidRDefault="00085CB4" w:rsidP="00085CB4">
            <w:pPr>
              <w:spacing w:after="0" w:line="240" w:lineRule="auto"/>
              <w:rPr>
                <w:color w:val="000000"/>
              </w:rPr>
            </w:pPr>
            <w:r w:rsidRPr="002B1F71">
              <w:rPr>
                <w:color w:val="000000"/>
              </w:rPr>
              <w:t> </w:t>
            </w:r>
          </w:p>
          <w:p w:rsidR="00085CB4" w:rsidRPr="002B1F71" w:rsidRDefault="00085CB4" w:rsidP="00085C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color w:val="000000"/>
              </w:rPr>
              <w:t> </w:t>
            </w:r>
          </w:p>
          <w:p w:rsidR="00085CB4" w:rsidRPr="002B1F71" w:rsidRDefault="00085CB4" w:rsidP="00085CB4">
            <w:pPr>
              <w:spacing w:after="0" w:line="240" w:lineRule="auto"/>
              <w:rPr>
                <w:color w:val="000000"/>
              </w:rPr>
            </w:pPr>
            <w:r w:rsidRPr="002B1F71">
              <w:rPr>
                <w:color w:val="000000"/>
              </w:rPr>
              <w:t> </w:t>
            </w:r>
          </w:p>
          <w:p w:rsidR="00085CB4" w:rsidRPr="002B1F71" w:rsidRDefault="00085CB4" w:rsidP="00085CB4">
            <w:pPr>
              <w:spacing w:after="0" w:line="240" w:lineRule="auto"/>
              <w:rPr>
                <w:color w:val="000000"/>
              </w:rPr>
            </w:pPr>
            <w:r w:rsidRPr="002B1F71">
              <w:rPr>
                <w:color w:val="000000"/>
              </w:rPr>
              <w:t> </w:t>
            </w:r>
          </w:p>
          <w:p w:rsidR="00085CB4" w:rsidRPr="002B1F71" w:rsidRDefault="00085CB4" w:rsidP="00085CB4">
            <w:pPr>
              <w:spacing w:after="0" w:line="240" w:lineRule="auto"/>
              <w:rPr>
                <w:color w:val="000000"/>
              </w:rPr>
            </w:pPr>
            <w:r w:rsidRPr="002B1F71">
              <w:rPr>
                <w:color w:val="000000"/>
              </w:rPr>
              <w:t> </w:t>
            </w:r>
          </w:p>
          <w:p w:rsidR="00085CB4" w:rsidRPr="002B1F71" w:rsidRDefault="00085CB4" w:rsidP="00085CB4">
            <w:pPr>
              <w:rPr>
                <w:color w:val="000000"/>
              </w:rPr>
            </w:pPr>
            <w:r w:rsidRPr="002B1F71">
              <w:rPr>
                <w:color w:val="000000"/>
              </w:rPr>
              <w:t> </w:t>
            </w:r>
          </w:p>
          <w:p w:rsidR="00085CB4" w:rsidRPr="002B1F71" w:rsidRDefault="00085CB4" w:rsidP="00085C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color w:val="000000"/>
              </w:rPr>
              <w:t> 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  <w:r w:rsidRPr="00C653E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  <w:r w:rsidRPr="00C653E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85CB4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653EA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653EA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34647</w:t>
            </w:r>
            <w:r w:rsidRPr="00C653EA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34647</w:t>
            </w:r>
            <w:r w:rsidRPr="00C653EA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CB4" w:rsidRPr="002B1F71" w:rsidRDefault="00085CB4" w:rsidP="00085CB4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CB4" w:rsidRPr="002B1F71" w:rsidRDefault="00085CB4" w:rsidP="00085CB4">
            <w:pPr>
              <w:rPr>
                <w:color w:val="000000"/>
              </w:rPr>
            </w:pPr>
          </w:p>
        </w:tc>
      </w:tr>
      <w:tr w:rsidR="00085CB4" w:rsidRPr="002B1F71" w:rsidTr="00085CB4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2 600,0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710F49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710F49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2 600,0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CB4" w:rsidRPr="002B1F71" w:rsidRDefault="00085CB4" w:rsidP="00085CB4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CB4" w:rsidRPr="002B1F71" w:rsidRDefault="00085CB4" w:rsidP="00085CB4">
            <w:pPr>
              <w:rPr>
                <w:color w:val="000000"/>
              </w:rPr>
            </w:pPr>
          </w:p>
        </w:tc>
      </w:tr>
      <w:tr w:rsidR="00085CB4" w:rsidRPr="002B1F71" w:rsidTr="00085CB4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2 767,3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710F49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710F49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2 767,3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CB4" w:rsidRPr="002B1F71" w:rsidRDefault="00085CB4" w:rsidP="00085CB4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CB4" w:rsidRPr="002B1F71" w:rsidRDefault="00085CB4" w:rsidP="00085CB4">
            <w:pPr>
              <w:rPr>
                <w:color w:val="000000"/>
              </w:rPr>
            </w:pPr>
          </w:p>
        </w:tc>
      </w:tr>
      <w:tr w:rsidR="00085CB4" w:rsidRPr="002B1F71" w:rsidTr="00085CB4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2 780,0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710F49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710F49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2 780,0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CB4" w:rsidRPr="002B1F71" w:rsidRDefault="00085CB4" w:rsidP="00085CB4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CB4" w:rsidRPr="002B1F71" w:rsidRDefault="00085CB4" w:rsidP="00085CB4">
            <w:pPr>
              <w:rPr>
                <w:color w:val="000000"/>
              </w:rPr>
            </w:pPr>
          </w:p>
        </w:tc>
      </w:tr>
      <w:tr w:rsidR="00085CB4" w:rsidRPr="002B1F71" w:rsidTr="00085CB4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2 800,0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710F49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710F49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2 800,0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CB4" w:rsidRPr="002B1F71" w:rsidRDefault="00085CB4" w:rsidP="00085CB4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CB4" w:rsidRPr="002B1F71" w:rsidRDefault="00085CB4" w:rsidP="00085CB4">
            <w:pPr>
              <w:rPr>
                <w:color w:val="000000"/>
              </w:rPr>
            </w:pPr>
          </w:p>
        </w:tc>
      </w:tr>
      <w:tr w:rsidR="00085CB4" w:rsidRPr="002B1F71" w:rsidTr="00085CB4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3 170</w:t>
            </w: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710F49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710F49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3170</w:t>
            </w: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CB4" w:rsidRPr="002B1F71" w:rsidRDefault="00085CB4" w:rsidP="00085CB4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CB4" w:rsidRPr="002B1F71" w:rsidRDefault="00085CB4" w:rsidP="00085CB4">
            <w:pPr>
              <w:rPr>
                <w:color w:val="000000"/>
              </w:rPr>
            </w:pPr>
          </w:p>
        </w:tc>
      </w:tr>
      <w:tr w:rsidR="00085CB4" w:rsidRPr="002B1F71" w:rsidTr="00085CB4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700</w:t>
            </w:r>
            <w:r w:rsidRPr="00C653E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700</w:t>
            </w:r>
            <w:r w:rsidRPr="00C653E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CB4" w:rsidRPr="002B1F71" w:rsidRDefault="00085CB4" w:rsidP="00085CB4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CB4" w:rsidRPr="002B1F71" w:rsidRDefault="00085CB4" w:rsidP="00085CB4">
            <w:pPr>
              <w:rPr>
                <w:color w:val="000000"/>
              </w:rPr>
            </w:pPr>
          </w:p>
        </w:tc>
      </w:tr>
      <w:tr w:rsidR="00085CB4" w:rsidRPr="002B1F71" w:rsidTr="00085CB4">
        <w:trPr>
          <w:trHeight w:val="4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4380</w:t>
            </w: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4380</w:t>
            </w: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color w:val="000000"/>
              </w:rPr>
            </w:pPr>
          </w:p>
        </w:tc>
      </w:tr>
      <w:tr w:rsidR="00085CB4" w:rsidRPr="002B1F71" w:rsidTr="00085CB4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color w:val="000000"/>
              </w:rPr>
            </w:pPr>
          </w:p>
        </w:tc>
      </w:tr>
      <w:tr w:rsidR="00085CB4" w:rsidRPr="002B1F71" w:rsidTr="00085CB4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color w:val="000000"/>
              </w:rPr>
            </w:pPr>
          </w:p>
        </w:tc>
      </w:tr>
      <w:tr w:rsidR="00085CB4" w:rsidRPr="002B1F71" w:rsidTr="00085CB4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85CB4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085CB4" w:rsidRPr="00E108A9" w:rsidRDefault="00085CB4" w:rsidP="00085CB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108A9">
        <w:rPr>
          <w:rFonts w:ascii="Times New Roman" w:hAnsi="Times New Roman"/>
          <w:color w:val="000000"/>
          <w:sz w:val="24"/>
          <w:szCs w:val="24"/>
        </w:rPr>
        <w:t xml:space="preserve">Заместитель главы </w:t>
      </w:r>
      <w:proofErr w:type="gramStart"/>
      <w:r w:rsidRPr="00E108A9">
        <w:rPr>
          <w:rFonts w:ascii="Times New Roman" w:hAnsi="Times New Roman"/>
          <w:color w:val="000000"/>
          <w:sz w:val="24"/>
          <w:szCs w:val="24"/>
        </w:rPr>
        <w:t>муниципального</w:t>
      </w:r>
      <w:proofErr w:type="gramEnd"/>
    </w:p>
    <w:p w:rsidR="00085CB4" w:rsidRPr="00E108A9" w:rsidRDefault="00085CB4" w:rsidP="00085CB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108A9">
        <w:rPr>
          <w:rFonts w:ascii="Times New Roman" w:hAnsi="Times New Roman"/>
          <w:color w:val="000000"/>
          <w:sz w:val="24"/>
          <w:szCs w:val="24"/>
        </w:rPr>
        <w:t>образования Кавказский район</w:t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>С.В.Филатова</w:t>
      </w:r>
    </w:p>
    <w:p w:rsidR="00DF6502" w:rsidRPr="00C30EAF" w:rsidRDefault="00DF6502" w:rsidP="008E17B5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DF650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Pr="00BE1356">
        <w:rPr>
          <w:rFonts w:ascii="Times New Roman" w:hAnsi="Times New Roman"/>
          <w:color w:val="00B050"/>
          <w:sz w:val="24"/>
          <w:szCs w:val="24"/>
        </w:rPr>
        <w:t xml:space="preserve">№ </w:t>
      </w:r>
      <w:r w:rsidR="00BE1356" w:rsidRPr="00BE1356">
        <w:rPr>
          <w:rFonts w:ascii="Times New Roman" w:hAnsi="Times New Roman"/>
          <w:color w:val="00B050"/>
          <w:sz w:val="24"/>
          <w:szCs w:val="24"/>
        </w:rPr>
        <w:t>4</w:t>
      </w:r>
    </w:p>
    <w:p w:rsidR="00DF6502" w:rsidRPr="004C1C1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DF6502" w:rsidRPr="004C1C1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DF650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 xml:space="preserve">«Информационное общество </w:t>
      </w:r>
      <w:proofErr w:type="gramStart"/>
      <w:r w:rsidRPr="004C1C12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DF6502" w:rsidRPr="004C1C1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образования Кавказский район»,</w:t>
      </w:r>
    </w:p>
    <w:p w:rsidR="00DF6502" w:rsidRPr="004C1C1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утвержденной постановлением администрации</w:t>
      </w:r>
    </w:p>
    <w:p w:rsidR="00DF6502" w:rsidRPr="004C1C1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DF650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от 14.11.2014 № 1776</w:t>
      </w:r>
    </w:p>
    <w:p w:rsidR="006B1325" w:rsidRPr="006B1325" w:rsidRDefault="006B1325" w:rsidP="006B1325">
      <w:pPr>
        <w:widowControl w:val="0"/>
        <w:suppressAutoHyphens/>
        <w:spacing w:after="0" w:line="240" w:lineRule="auto"/>
        <w:ind w:left="8496" w:hanging="8496"/>
        <w:jc w:val="center"/>
        <w:rPr>
          <w:rFonts w:ascii="Times New Roman" w:hAnsi="Times New Roman"/>
          <w:b/>
          <w:sz w:val="28"/>
          <w:szCs w:val="28"/>
        </w:rPr>
      </w:pPr>
      <w:r w:rsidRPr="006B1325">
        <w:rPr>
          <w:rFonts w:ascii="Times New Roman" w:hAnsi="Times New Roman"/>
          <w:b/>
          <w:sz w:val="28"/>
          <w:szCs w:val="28"/>
        </w:rPr>
        <w:t>Ресурсное обеспечение муниципальной программы «Информационное общество»</w:t>
      </w:r>
    </w:p>
    <w:p w:rsidR="00DF6502" w:rsidRDefault="00DF6502" w:rsidP="00DF65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843"/>
        <w:gridCol w:w="1842"/>
        <w:gridCol w:w="1701"/>
        <w:gridCol w:w="1560"/>
        <w:gridCol w:w="1559"/>
        <w:gridCol w:w="1594"/>
      </w:tblGrid>
      <w:tr w:rsidR="00085CB4" w:rsidRPr="006004A1" w:rsidTr="00085CB4">
        <w:trPr>
          <w:trHeight w:val="445"/>
        </w:trPr>
        <w:tc>
          <w:tcPr>
            <w:tcW w:w="42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6004A1" w:rsidRDefault="00085CB4" w:rsidP="00085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A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85CB4" w:rsidRPr="006004A1" w:rsidRDefault="00085CB4" w:rsidP="00085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A1">
              <w:rPr>
                <w:rFonts w:ascii="Times New Roman" w:hAnsi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8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CB4" w:rsidRPr="006004A1" w:rsidRDefault="00085CB4" w:rsidP="00085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A1">
              <w:rPr>
                <w:rFonts w:ascii="Times New Roman" w:hAnsi="Times New Roman"/>
                <w:sz w:val="24"/>
                <w:szCs w:val="24"/>
              </w:rPr>
              <w:t>Объем финансирования, тыс. рублей</w:t>
            </w:r>
          </w:p>
        </w:tc>
      </w:tr>
      <w:tr w:rsidR="00085CB4" w:rsidRPr="006004A1" w:rsidTr="00085CB4">
        <w:trPr>
          <w:trHeight w:val="397"/>
        </w:trPr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6004A1" w:rsidRDefault="00085CB4" w:rsidP="00085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085CB4" w:rsidRPr="006004A1" w:rsidRDefault="00085CB4" w:rsidP="00085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6004A1" w:rsidRDefault="00085CB4" w:rsidP="00085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A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CB4" w:rsidRPr="006004A1" w:rsidRDefault="00085CB4" w:rsidP="00085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A1">
              <w:rPr>
                <w:rFonts w:ascii="Times New Roman" w:hAnsi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085CB4" w:rsidRPr="006004A1" w:rsidTr="00085CB4">
        <w:trPr>
          <w:trHeight w:val="800"/>
        </w:trPr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6004A1" w:rsidRDefault="00085CB4" w:rsidP="00085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85CB4" w:rsidRPr="006004A1" w:rsidRDefault="00085CB4" w:rsidP="00085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6004A1" w:rsidRDefault="00085CB4" w:rsidP="00085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6004A1" w:rsidRDefault="00085CB4" w:rsidP="00085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A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6004A1" w:rsidRDefault="00085CB4" w:rsidP="00085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A1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6004A1" w:rsidRDefault="00085CB4" w:rsidP="00085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A1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CB4" w:rsidRPr="006004A1" w:rsidRDefault="00085CB4" w:rsidP="00085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A1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085CB4" w:rsidRPr="006004A1" w:rsidTr="00085CB4">
        <w:trPr>
          <w:trHeight w:val="221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6004A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6004A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6004A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6004A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6004A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6004A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CB4" w:rsidRPr="006004A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85CB4" w:rsidRPr="00C30EAF" w:rsidTr="00085CB4">
        <w:trPr>
          <w:trHeight w:val="397"/>
        </w:trPr>
        <w:tc>
          <w:tcPr>
            <w:tcW w:w="42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bCs/>
                <w:sz w:val="24"/>
                <w:szCs w:val="24"/>
              </w:rPr>
              <w:t>Общий объем финансирования по муниципальной программе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34647</w:t>
            </w:r>
            <w:r w:rsidRPr="00AC1228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34647</w:t>
            </w:r>
            <w:r w:rsidRPr="00AC1228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5CB4" w:rsidRPr="00C30EAF" w:rsidTr="00085CB4">
        <w:trPr>
          <w:trHeight w:val="397"/>
        </w:trPr>
        <w:tc>
          <w:tcPr>
            <w:tcW w:w="425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bCs/>
                <w:sz w:val="24"/>
                <w:szCs w:val="24"/>
              </w:rPr>
              <w:t>2600,0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bCs/>
                <w:sz w:val="24"/>
                <w:szCs w:val="24"/>
              </w:rPr>
              <w:t>2600,0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5CB4" w:rsidRPr="00C30EAF" w:rsidTr="00085CB4">
        <w:trPr>
          <w:trHeight w:val="397"/>
        </w:trPr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bCs/>
                <w:sz w:val="24"/>
                <w:szCs w:val="24"/>
              </w:rPr>
              <w:t>2767,3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bCs/>
                <w:sz w:val="24"/>
                <w:szCs w:val="24"/>
              </w:rPr>
              <w:t>2767,3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5CB4" w:rsidRPr="00C30EAF" w:rsidTr="00085CB4">
        <w:trPr>
          <w:trHeight w:val="397"/>
        </w:trPr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2780,0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2780,0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5CB4" w:rsidRPr="00C30EAF" w:rsidTr="00085CB4">
        <w:trPr>
          <w:trHeight w:val="397"/>
        </w:trPr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228">
              <w:rPr>
                <w:rFonts w:ascii="Times New Roman" w:hAnsi="Times New Roman"/>
                <w:bCs/>
                <w:sz w:val="24"/>
                <w:szCs w:val="24"/>
              </w:rPr>
              <w:t>2800,0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228">
              <w:rPr>
                <w:rFonts w:ascii="Times New Roman" w:hAnsi="Times New Roman"/>
                <w:bCs/>
                <w:sz w:val="24"/>
                <w:szCs w:val="24"/>
              </w:rPr>
              <w:t>2800,0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5CB4" w:rsidRPr="00C30EAF" w:rsidTr="00085CB4">
        <w:trPr>
          <w:trHeight w:val="397"/>
        </w:trPr>
        <w:tc>
          <w:tcPr>
            <w:tcW w:w="4253" w:type="dxa"/>
            <w:tcBorders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228">
              <w:rPr>
                <w:rFonts w:ascii="Times New Roman" w:hAnsi="Times New Roman"/>
                <w:bCs/>
                <w:sz w:val="24"/>
                <w:szCs w:val="24"/>
              </w:rPr>
              <w:t>3170,0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228">
              <w:rPr>
                <w:rFonts w:ascii="Times New Roman" w:hAnsi="Times New Roman"/>
                <w:bCs/>
                <w:sz w:val="24"/>
                <w:szCs w:val="24"/>
              </w:rPr>
              <w:t>3170,0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5CB4" w:rsidRPr="00C30EAF" w:rsidTr="00085CB4">
        <w:trPr>
          <w:trHeight w:val="397"/>
        </w:trPr>
        <w:tc>
          <w:tcPr>
            <w:tcW w:w="4253" w:type="dxa"/>
            <w:tcBorders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228">
              <w:rPr>
                <w:rFonts w:ascii="Times New Roman" w:hAnsi="Times New Roman"/>
                <w:bCs/>
                <w:sz w:val="24"/>
                <w:szCs w:val="24"/>
              </w:rPr>
              <w:t>3700,0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228">
              <w:rPr>
                <w:rFonts w:ascii="Times New Roman" w:hAnsi="Times New Roman"/>
                <w:bCs/>
                <w:sz w:val="24"/>
                <w:szCs w:val="24"/>
              </w:rPr>
              <w:t>3700,0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5CB4" w:rsidRPr="00C30EAF" w:rsidTr="00085CB4">
        <w:trPr>
          <w:trHeight w:val="397"/>
        </w:trPr>
        <w:tc>
          <w:tcPr>
            <w:tcW w:w="4253" w:type="dxa"/>
            <w:tcBorders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228">
              <w:rPr>
                <w:rFonts w:ascii="Times New Roman" w:hAnsi="Times New Roman"/>
                <w:bCs/>
                <w:sz w:val="24"/>
                <w:szCs w:val="24"/>
              </w:rPr>
              <w:t>4380,0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228">
              <w:rPr>
                <w:rFonts w:ascii="Times New Roman" w:hAnsi="Times New Roman"/>
                <w:bCs/>
                <w:sz w:val="24"/>
                <w:szCs w:val="24"/>
              </w:rPr>
              <w:t>4380,0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5CB4" w:rsidRPr="00C30EAF" w:rsidTr="00085CB4">
        <w:trPr>
          <w:trHeight w:val="397"/>
        </w:trPr>
        <w:tc>
          <w:tcPr>
            <w:tcW w:w="4253" w:type="dxa"/>
            <w:tcBorders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4150</w:t>
            </w:r>
            <w:r w:rsidRPr="00AC1228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4150</w:t>
            </w:r>
            <w:r w:rsidRPr="00AC1228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5CB4" w:rsidRPr="00C30EAF" w:rsidTr="00085CB4">
        <w:trPr>
          <w:trHeight w:val="58"/>
        </w:trPr>
        <w:tc>
          <w:tcPr>
            <w:tcW w:w="4253" w:type="dxa"/>
            <w:tcBorders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4150</w:t>
            </w:r>
            <w:r w:rsidRPr="00AC1228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4150</w:t>
            </w:r>
            <w:r w:rsidRPr="00AC1228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5CB4" w:rsidRPr="00C30EAF" w:rsidTr="00085CB4">
        <w:trPr>
          <w:trHeight w:val="330"/>
        </w:trPr>
        <w:tc>
          <w:tcPr>
            <w:tcW w:w="4253" w:type="dxa"/>
            <w:tcBorders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4150</w:t>
            </w:r>
            <w:r w:rsidRPr="00AC1228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4150</w:t>
            </w:r>
            <w:r w:rsidRPr="00AC1228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5CB4" w:rsidRPr="00C30EAF" w:rsidTr="00085CB4">
        <w:trPr>
          <w:trHeight w:val="397"/>
        </w:trPr>
        <w:tc>
          <w:tcPr>
            <w:tcW w:w="42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0EAF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№1</w:t>
            </w:r>
            <w:r w:rsidRPr="00C30EAF">
              <w:rPr>
                <w:rFonts w:ascii="Times New Roman" w:hAnsi="Times New Roman"/>
                <w:sz w:val="24"/>
                <w:szCs w:val="24"/>
              </w:rPr>
              <w:t xml:space="preserve">Организация информационного </w:t>
            </w:r>
            <w:r w:rsidRPr="00C30EAF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населения в средствах печати: публикация муниципальных правовых актов, информации о деятельности органов местного самоуправления МО Кавказский район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18017</w:t>
            </w:r>
            <w:r w:rsidRPr="00AC1228">
              <w:rPr>
                <w:rFonts w:ascii="Times New Roman" w:hAnsi="Times New Roman"/>
                <w:bCs/>
                <w:sz w:val="24"/>
                <w:szCs w:val="24"/>
              </w:rPr>
              <w:t>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18017</w:t>
            </w:r>
            <w:r w:rsidRPr="00AC1228">
              <w:rPr>
                <w:rFonts w:ascii="Times New Roman" w:hAnsi="Times New Roman"/>
                <w:bCs/>
                <w:sz w:val="24"/>
                <w:szCs w:val="24"/>
              </w:rPr>
              <w:t>,3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CB4" w:rsidRPr="00606EE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5CB4" w:rsidRPr="00C30EAF" w:rsidTr="00085CB4">
        <w:trPr>
          <w:trHeight w:val="397"/>
        </w:trPr>
        <w:tc>
          <w:tcPr>
            <w:tcW w:w="425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606EE6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EE6">
              <w:rPr>
                <w:rFonts w:ascii="Times New Roman" w:hAnsi="Times New Roman"/>
                <w:bCs/>
                <w:sz w:val="24"/>
                <w:szCs w:val="24"/>
              </w:rPr>
              <w:t>1450,0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606EE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606EE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606EE6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EE6">
              <w:rPr>
                <w:rFonts w:ascii="Times New Roman" w:hAnsi="Times New Roman"/>
                <w:bCs/>
                <w:sz w:val="24"/>
                <w:szCs w:val="24"/>
              </w:rPr>
              <w:t>1450,0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CB4" w:rsidRPr="00606EE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5CB4" w:rsidRPr="00C30EAF" w:rsidTr="00085CB4">
        <w:trPr>
          <w:trHeight w:val="397"/>
        </w:trPr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606EE6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EE6">
              <w:rPr>
                <w:rFonts w:ascii="Times New Roman" w:hAnsi="Times New Roman"/>
                <w:bCs/>
                <w:sz w:val="24"/>
                <w:szCs w:val="24"/>
              </w:rPr>
              <w:t>1487,3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606EE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606EE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606EE6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EE6">
              <w:rPr>
                <w:rFonts w:ascii="Times New Roman" w:hAnsi="Times New Roman"/>
                <w:bCs/>
                <w:sz w:val="24"/>
                <w:szCs w:val="24"/>
              </w:rPr>
              <w:t>1487,3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CB4" w:rsidRPr="00606EE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5CB4" w:rsidRPr="00C30EAF" w:rsidTr="00085CB4">
        <w:trPr>
          <w:trHeight w:val="397"/>
        </w:trPr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606EE6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EE6">
              <w:rPr>
                <w:rFonts w:ascii="Times New Roman" w:hAnsi="Times New Roman"/>
                <w:bCs/>
                <w:sz w:val="24"/>
                <w:szCs w:val="24"/>
              </w:rPr>
              <w:t>1580,0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606EE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606EE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606EE6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EE6">
              <w:rPr>
                <w:rFonts w:ascii="Times New Roman" w:hAnsi="Times New Roman"/>
                <w:bCs/>
                <w:sz w:val="24"/>
                <w:szCs w:val="24"/>
              </w:rPr>
              <w:t>1580,0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CB4" w:rsidRPr="00606EE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5CB4" w:rsidRPr="00C30EAF" w:rsidTr="00085CB4">
        <w:trPr>
          <w:trHeight w:val="397"/>
        </w:trPr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606EE6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EE6">
              <w:rPr>
                <w:rFonts w:ascii="Times New Roman" w:hAnsi="Times New Roman"/>
                <w:bCs/>
                <w:sz w:val="24"/>
                <w:szCs w:val="24"/>
              </w:rPr>
              <w:t>1350,0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606EE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606EE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606EE6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EE6">
              <w:rPr>
                <w:rFonts w:ascii="Times New Roman" w:hAnsi="Times New Roman"/>
                <w:bCs/>
                <w:sz w:val="24"/>
                <w:szCs w:val="24"/>
              </w:rPr>
              <w:t>1350,0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CB4" w:rsidRPr="00606EE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5CB4" w:rsidRPr="00C30EAF" w:rsidTr="00085CB4">
        <w:trPr>
          <w:trHeight w:val="397"/>
        </w:trPr>
        <w:tc>
          <w:tcPr>
            <w:tcW w:w="4253" w:type="dxa"/>
            <w:tcBorders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606EE6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EE6">
              <w:rPr>
                <w:rFonts w:ascii="Times New Roman" w:hAnsi="Times New Roman"/>
                <w:bCs/>
                <w:sz w:val="24"/>
                <w:szCs w:val="24"/>
              </w:rPr>
              <w:t>1520,0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606EE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606EE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606EE6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EE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606EE6">
              <w:rPr>
                <w:rFonts w:ascii="Times New Roman" w:hAnsi="Times New Roman"/>
                <w:bCs/>
                <w:sz w:val="24"/>
                <w:szCs w:val="24"/>
              </w:rPr>
              <w:t>520,0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CB4" w:rsidRPr="00606EE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5CB4" w:rsidRPr="00C30EAF" w:rsidTr="00085CB4">
        <w:trPr>
          <w:trHeight w:val="397"/>
        </w:trPr>
        <w:tc>
          <w:tcPr>
            <w:tcW w:w="4253" w:type="dxa"/>
            <w:tcBorders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606EE6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EE6">
              <w:rPr>
                <w:rFonts w:ascii="Times New Roman" w:hAnsi="Times New Roman"/>
                <w:bCs/>
                <w:sz w:val="24"/>
                <w:szCs w:val="24"/>
              </w:rPr>
              <w:t>2000,0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606EE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606EE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606EE6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EE6">
              <w:rPr>
                <w:rFonts w:ascii="Times New Roman" w:hAnsi="Times New Roman"/>
                <w:bCs/>
                <w:sz w:val="24"/>
                <w:szCs w:val="24"/>
              </w:rPr>
              <w:t>2000,0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CB4" w:rsidRPr="00606EE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5CB4" w:rsidRPr="00C30EAF" w:rsidTr="00085CB4">
        <w:trPr>
          <w:trHeight w:val="397"/>
        </w:trPr>
        <w:tc>
          <w:tcPr>
            <w:tcW w:w="4253" w:type="dxa"/>
            <w:tcBorders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228">
              <w:rPr>
                <w:rFonts w:ascii="Times New Roman" w:hAnsi="Times New Roman"/>
                <w:bCs/>
                <w:sz w:val="24"/>
                <w:szCs w:val="24"/>
              </w:rPr>
              <w:t>2180,0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228">
              <w:rPr>
                <w:rFonts w:ascii="Times New Roman" w:hAnsi="Times New Roman"/>
                <w:bCs/>
                <w:sz w:val="24"/>
                <w:szCs w:val="24"/>
              </w:rPr>
              <w:t>2180,0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5CB4" w:rsidRPr="00C30EAF" w:rsidTr="00085CB4">
        <w:trPr>
          <w:trHeight w:val="397"/>
        </w:trPr>
        <w:tc>
          <w:tcPr>
            <w:tcW w:w="4253" w:type="dxa"/>
            <w:tcBorders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2150</w:t>
            </w:r>
            <w:r w:rsidRPr="00AC1228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2150</w:t>
            </w:r>
            <w:r w:rsidRPr="00AC1228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5CB4" w:rsidRPr="00C30EAF" w:rsidTr="00085CB4">
        <w:trPr>
          <w:trHeight w:val="397"/>
        </w:trPr>
        <w:tc>
          <w:tcPr>
            <w:tcW w:w="4253" w:type="dxa"/>
            <w:tcBorders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2150</w:t>
            </w:r>
            <w:r w:rsidRPr="00AC1228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2150</w:t>
            </w:r>
            <w:r w:rsidRPr="00AC1228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5CB4" w:rsidRPr="00C30EAF" w:rsidTr="00085CB4">
        <w:trPr>
          <w:trHeight w:val="397"/>
        </w:trPr>
        <w:tc>
          <w:tcPr>
            <w:tcW w:w="4253" w:type="dxa"/>
            <w:tcBorders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2150</w:t>
            </w:r>
            <w:r w:rsidRPr="00AC1228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2150</w:t>
            </w:r>
            <w:r w:rsidRPr="00AC1228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5CB4" w:rsidRPr="00C30EAF" w:rsidTr="00085CB4">
        <w:tc>
          <w:tcPr>
            <w:tcW w:w="42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Основное мероприятие №2 Организация информационного обеспечения населения о деятельности органов местного самоуправления МО Кавказский район, посредством телевизионного вещания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16630</w:t>
            </w:r>
            <w:r w:rsidRPr="00AC1228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16630</w:t>
            </w:r>
            <w:r w:rsidRPr="00AC1228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5CB4" w:rsidRPr="00C30EAF" w:rsidTr="00085CB4"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F96A3A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F96A3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F96A3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F96A3A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1150,0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5CB4" w:rsidRPr="00C30EAF" w:rsidTr="00085CB4"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F96A3A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F96A3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F96A3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F96A3A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1280,0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5CB4" w:rsidRPr="00C30EAF" w:rsidTr="00085CB4"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F96A3A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F96A3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F96A3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F96A3A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5CB4" w:rsidRPr="00C30EAF" w:rsidTr="00085CB4">
        <w:trPr>
          <w:trHeight w:val="365"/>
        </w:trPr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F96A3A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F96A3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F96A3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F96A3A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1450,0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5CB4" w:rsidRPr="00C30EAF" w:rsidTr="00085CB4"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F96A3A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</w:t>
            </w:r>
            <w:r w:rsidRPr="00F9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F96A3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F96A3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F96A3A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</w:t>
            </w:r>
            <w:r w:rsidRPr="00F9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5CB4" w:rsidRPr="00C30EAF" w:rsidTr="00085CB4"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C653EA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3E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700</w:t>
            </w:r>
            <w:r w:rsidRPr="00C653EA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C653EA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3E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  <w:r w:rsidRPr="00C653E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5CB4" w:rsidRPr="00C30EAF" w:rsidTr="00085CB4"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FE0DC5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DC5">
              <w:rPr>
                <w:rFonts w:ascii="Times New Roman" w:hAnsi="Times New Roman"/>
                <w:bCs/>
                <w:sz w:val="24"/>
                <w:szCs w:val="24"/>
              </w:rPr>
              <w:t>2200,0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FE0DC5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D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FE0DC5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D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FE0DC5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DC5">
              <w:rPr>
                <w:rFonts w:ascii="Times New Roman" w:hAnsi="Times New Roman"/>
                <w:bCs/>
                <w:sz w:val="24"/>
                <w:szCs w:val="24"/>
              </w:rPr>
              <w:t>2200,0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5CB4" w:rsidRPr="00C30EAF" w:rsidTr="00085CB4"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FE0DC5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2000,</w:t>
            </w:r>
            <w:r w:rsidRPr="00FE0DC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FE0DC5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D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FE0DC5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D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FE0DC5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FE0DC5">
              <w:rPr>
                <w:rFonts w:ascii="Times New Roman" w:hAnsi="Times New Roman"/>
                <w:bCs/>
                <w:sz w:val="24"/>
                <w:szCs w:val="24"/>
              </w:rPr>
              <w:t>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5CB4" w:rsidRPr="00C30EAF" w:rsidTr="00085CB4"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FE0DC5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FE0DC5">
              <w:rPr>
                <w:rFonts w:ascii="Times New Roman" w:hAnsi="Times New Roman"/>
                <w:bCs/>
                <w:sz w:val="24"/>
                <w:szCs w:val="24"/>
              </w:rPr>
              <w:t>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FE0DC5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D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FE0DC5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D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FE0DC5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FE0DC5">
              <w:rPr>
                <w:rFonts w:ascii="Times New Roman" w:hAnsi="Times New Roman"/>
                <w:bCs/>
                <w:sz w:val="24"/>
                <w:szCs w:val="24"/>
              </w:rPr>
              <w:t>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5CB4" w:rsidRPr="00C30EAF" w:rsidTr="00085CB4">
        <w:tc>
          <w:tcPr>
            <w:tcW w:w="42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FE0DC5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FE0DC5">
              <w:rPr>
                <w:rFonts w:ascii="Times New Roman" w:hAnsi="Times New Roman"/>
                <w:bCs/>
                <w:sz w:val="24"/>
                <w:szCs w:val="24"/>
              </w:rPr>
              <w:t>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FE0DC5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D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FE0DC5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D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FE0DC5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FE0DC5">
              <w:rPr>
                <w:rFonts w:ascii="Times New Roman" w:hAnsi="Times New Roman"/>
                <w:bCs/>
                <w:sz w:val="24"/>
                <w:szCs w:val="24"/>
              </w:rPr>
              <w:t>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085CB4" w:rsidRPr="00C30EAF" w:rsidRDefault="00085CB4" w:rsidP="00085CB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5CB4" w:rsidRDefault="00085CB4" w:rsidP="00085CB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85CB4" w:rsidRDefault="00085CB4" w:rsidP="00085CB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85CB4" w:rsidRPr="00E108A9" w:rsidRDefault="00085CB4" w:rsidP="00085CB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108A9">
        <w:rPr>
          <w:rFonts w:ascii="Times New Roman" w:hAnsi="Times New Roman"/>
          <w:color w:val="000000"/>
          <w:sz w:val="24"/>
          <w:szCs w:val="24"/>
        </w:rPr>
        <w:t xml:space="preserve">Заместитель главы </w:t>
      </w:r>
      <w:proofErr w:type="gramStart"/>
      <w:r w:rsidRPr="00E108A9">
        <w:rPr>
          <w:rFonts w:ascii="Times New Roman" w:hAnsi="Times New Roman"/>
          <w:color w:val="000000"/>
          <w:sz w:val="24"/>
          <w:szCs w:val="24"/>
        </w:rPr>
        <w:t>муниципального</w:t>
      </w:r>
      <w:proofErr w:type="gramEnd"/>
    </w:p>
    <w:p w:rsidR="00534ECC" w:rsidRDefault="00085CB4" w:rsidP="00085CB4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E108A9">
        <w:rPr>
          <w:rFonts w:ascii="Times New Roman" w:hAnsi="Times New Roman"/>
          <w:color w:val="000000"/>
          <w:sz w:val="24"/>
          <w:szCs w:val="24"/>
        </w:rPr>
        <w:t>образования Кавказский район</w:t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="00BE1356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proofErr w:type="spellStart"/>
      <w:r w:rsidRPr="00E108A9">
        <w:rPr>
          <w:rFonts w:ascii="Times New Roman" w:hAnsi="Times New Roman"/>
          <w:color w:val="000000"/>
          <w:sz w:val="24"/>
          <w:szCs w:val="24"/>
        </w:rPr>
        <w:t>С.В.Филатова</w:t>
      </w:r>
      <w:proofErr w:type="spellEnd"/>
    </w:p>
    <w:p w:rsidR="00085CB4" w:rsidRDefault="00085CB4" w:rsidP="00085CB4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4F629F" w:rsidRPr="00BE1356" w:rsidRDefault="004F629F" w:rsidP="004F629F">
      <w:pPr>
        <w:rPr>
          <w:strike/>
          <w:color w:val="FF0000"/>
        </w:rPr>
      </w:pPr>
    </w:p>
    <w:p w:rsidR="001451E3" w:rsidRPr="00BE135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trike/>
          <w:color w:val="FF0000"/>
          <w:sz w:val="28"/>
          <w:szCs w:val="28"/>
        </w:rPr>
      </w:pPr>
    </w:p>
    <w:sectPr w:rsidR="001451E3" w:rsidRPr="00BE1356" w:rsidSect="00090467">
      <w:type w:val="continuous"/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34F4"/>
    <w:multiLevelType w:val="hybridMultilevel"/>
    <w:tmpl w:val="1C9AB2BC"/>
    <w:lvl w:ilvl="0" w:tplc="8F5C3A1E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9272B1"/>
    <w:multiLevelType w:val="hybridMultilevel"/>
    <w:tmpl w:val="33B2BDF8"/>
    <w:lvl w:ilvl="0" w:tplc="C4100E3A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>
    <w:nsid w:val="50C02B60"/>
    <w:multiLevelType w:val="multilevel"/>
    <w:tmpl w:val="7702E8F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">
    <w:nsid w:val="51100AD1"/>
    <w:multiLevelType w:val="hybridMultilevel"/>
    <w:tmpl w:val="70201052"/>
    <w:lvl w:ilvl="0" w:tplc="5F5486F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>
    <w:nsid w:val="7F106751"/>
    <w:multiLevelType w:val="hybridMultilevel"/>
    <w:tmpl w:val="A0D6C762"/>
    <w:lvl w:ilvl="0" w:tplc="FB9ACD0A">
      <w:start w:val="2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363B"/>
    <w:rsid w:val="00001B69"/>
    <w:rsid w:val="000366BC"/>
    <w:rsid w:val="0003766A"/>
    <w:rsid w:val="00082755"/>
    <w:rsid w:val="00085CB4"/>
    <w:rsid w:val="00090467"/>
    <w:rsid w:val="000F2995"/>
    <w:rsid w:val="000F5500"/>
    <w:rsid w:val="001451E3"/>
    <w:rsid w:val="00150E50"/>
    <w:rsid w:val="0017266B"/>
    <w:rsid w:val="00176A93"/>
    <w:rsid w:val="001854ED"/>
    <w:rsid w:val="001A363B"/>
    <w:rsid w:val="001B41CA"/>
    <w:rsid w:val="001D0FB1"/>
    <w:rsid w:val="001E10E8"/>
    <w:rsid w:val="00207470"/>
    <w:rsid w:val="00207A7F"/>
    <w:rsid w:val="00217496"/>
    <w:rsid w:val="002268C1"/>
    <w:rsid w:val="00245902"/>
    <w:rsid w:val="00292D21"/>
    <w:rsid w:val="0029773B"/>
    <w:rsid w:val="002A2E92"/>
    <w:rsid w:val="00304108"/>
    <w:rsid w:val="003264F4"/>
    <w:rsid w:val="00343EF1"/>
    <w:rsid w:val="00350E5C"/>
    <w:rsid w:val="00362761"/>
    <w:rsid w:val="00384990"/>
    <w:rsid w:val="00396373"/>
    <w:rsid w:val="003E1393"/>
    <w:rsid w:val="003E65D0"/>
    <w:rsid w:val="0041442E"/>
    <w:rsid w:val="004446FC"/>
    <w:rsid w:val="00456D1A"/>
    <w:rsid w:val="0049574E"/>
    <w:rsid w:val="004A00B3"/>
    <w:rsid w:val="004B5E05"/>
    <w:rsid w:val="004F18D8"/>
    <w:rsid w:val="004F629F"/>
    <w:rsid w:val="00532D99"/>
    <w:rsid w:val="00534ECC"/>
    <w:rsid w:val="00536581"/>
    <w:rsid w:val="005A673E"/>
    <w:rsid w:val="005B11D8"/>
    <w:rsid w:val="005F2E0E"/>
    <w:rsid w:val="005F3626"/>
    <w:rsid w:val="0062307E"/>
    <w:rsid w:val="0062611E"/>
    <w:rsid w:val="0064208B"/>
    <w:rsid w:val="00684939"/>
    <w:rsid w:val="006B1325"/>
    <w:rsid w:val="006B62EF"/>
    <w:rsid w:val="006D48E4"/>
    <w:rsid w:val="00702D08"/>
    <w:rsid w:val="00712670"/>
    <w:rsid w:val="00736D5C"/>
    <w:rsid w:val="007702A1"/>
    <w:rsid w:val="00797384"/>
    <w:rsid w:val="007D7861"/>
    <w:rsid w:val="007E391A"/>
    <w:rsid w:val="007E528C"/>
    <w:rsid w:val="007F6B67"/>
    <w:rsid w:val="00803133"/>
    <w:rsid w:val="00827F47"/>
    <w:rsid w:val="00846B00"/>
    <w:rsid w:val="00857718"/>
    <w:rsid w:val="00861797"/>
    <w:rsid w:val="00883439"/>
    <w:rsid w:val="0089324D"/>
    <w:rsid w:val="00897250"/>
    <w:rsid w:val="008A7C9F"/>
    <w:rsid w:val="008C588C"/>
    <w:rsid w:val="008C75B8"/>
    <w:rsid w:val="008D19E2"/>
    <w:rsid w:val="008D6CC9"/>
    <w:rsid w:val="008E17B5"/>
    <w:rsid w:val="008F6B55"/>
    <w:rsid w:val="00905DCD"/>
    <w:rsid w:val="00935BF6"/>
    <w:rsid w:val="009647AC"/>
    <w:rsid w:val="009B3006"/>
    <w:rsid w:val="009D71CE"/>
    <w:rsid w:val="009E5375"/>
    <w:rsid w:val="00A011D7"/>
    <w:rsid w:val="00A10FDF"/>
    <w:rsid w:val="00A12CB4"/>
    <w:rsid w:val="00A16AAE"/>
    <w:rsid w:val="00A2445C"/>
    <w:rsid w:val="00A44F6B"/>
    <w:rsid w:val="00A46CA5"/>
    <w:rsid w:val="00A5789F"/>
    <w:rsid w:val="00A93948"/>
    <w:rsid w:val="00AA109F"/>
    <w:rsid w:val="00AF2527"/>
    <w:rsid w:val="00AF5A1D"/>
    <w:rsid w:val="00AF7B8B"/>
    <w:rsid w:val="00B26867"/>
    <w:rsid w:val="00B343A2"/>
    <w:rsid w:val="00B41FF7"/>
    <w:rsid w:val="00BB04D5"/>
    <w:rsid w:val="00BE1356"/>
    <w:rsid w:val="00C746CD"/>
    <w:rsid w:val="00CC46AD"/>
    <w:rsid w:val="00CF222A"/>
    <w:rsid w:val="00D110A8"/>
    <w:rsid w:val="00D12C9B"/>
    <w:rsid w:val="00D23C74"/>
    <w:rsid w:val="00D52C2B"/>
    <w:rsid w:val="00D52F00"/>
    <w:rsid w:val="00D767BD"/>
    <w:rsid w:val="00D816CB"/>
    <w:rsid w:val="00D87A37"/>
    <w:rsid w:val="00D952CA"/>
    <w:rsid w:val="00D964CC"/>
    <w:rsid w:val="00DD5740"/>
    <w:rsid w:val="00DD780B"/>
    <w:rsid w:val="00DE5BEC"/>
    <w:rsid w:val="00DF6502"/>
    <w:rsid w:val="00E01E25"/>
    <w:rsid w:val="00E35ECF"/>
    <w:rsid w:val="00E456E2"/>
    <w:rsid w:val="00E507CA"/>
    <w:rsid w:val="00E571FE"/>
    <w:rsid w:val="00E84A17"/>
    <w:rsid w:val="00E8709F"/>
    <w:rsid w:val="00EB7B4F"/>
    <w:rsid w:val="00ED2CD7"/>
    <w:rsid w:val="00F36CD3"/>
    <w:rsid w:val="00F6592F"/>
    <w:rsid w:val="00FC7081"/>
    <w:rsid w:val="00FD5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2CA"/>
    <w:pPr>
      <w:ind w:left="720"/>
      <w:contextualSpacing/>
    </w:pPr>
    <w:rPr>
      <w:rFonts w:ascii="Calibri" w:eastAsia="MS Mincho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87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0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50E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4F629F"/>
    <w:rPr>
      <w:rFonts w:ascii="Times New Roman" w:hAnsi="Times New Roman" w:cs="Times New Roman" w:hint="default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4F629F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4F62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9">
    <w:name w:val="Знак"/>
    <w:basedOn w:val="a"/>
    <w:rsid w:val="00DF65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styleId="aa">
    <w:name w:val="Table Grid"/>
    <w:basedOn w:val="a1"/>
    <w:uiPriority w:val="59"/>
    <w:rsid w:val="00DF650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unhideWhenUsed/>
    <w:rsid w:val="00DF650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DF6502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DF650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DF6502"/>
    <w:rPr>
      <w:rFonts w:ascii="Calibri" w:eastAsia="Times New Roman" w:hAnsi="Calibri" w:cs="Times New Roman"/>
    </w:rPr>
  </w:style>
  <w:style w:type="character" w:styleId="af">
    <w:name w:val="Hyperlink"/>
    <w:basedOn w:val="a0"/>
    <w:uiPriority w:val="99"/>
    <w:semiHidden/>
    <w:unhideWhenUsed/>
    <w:rsid w:val="002459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874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31424785.100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B:\&#1057;&#1077;&#1082;&#1090;&#1086;&#1088;%20&#1052;&#1055;\&#1059;&#1090;&#1086;&#1095;&#1085;&#1077;&#1085;&#1080;&#1077;%20&#1052;&#1055;\&#1059;&#1090;&#1086;&#1095;&#1085;&#1077;&#1085;&#1080;&#1077;%20&#1052;&#1055;%202021%20&#1075;&#1086;&#1076;\&#1054;&#1082;&#1090;&#1103;&#1073;&#1088;&#1100;%202021\&#1057;&#1052;&#1048;\&#1055;&#1088;&#1077;&#1089;&#1089;-&#1094;&#1077;&#1085;&#1090;&#1088;\&#1074;&#1085;&#1077;&#1089;&#1077;&#1085;&#1080;&#1077;%20&#1080;&#1079;&#1084;&#1077;&#1085;&#1077;&#1085;&#1080;&#1081;%2010.2021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B:\&#1057;&#1077;&#1082;&#1090;&#1086;&#1088;%20&#1052;&#1055;\&#1059;&#1090;&#1086;&#1095;&#1085;&#1077;&#1085;&#1080;&#1077;%20&#1052;&#1055;\&#1059;&#1090;&#1086;&#1095;&#1085;&#1077;&#1085;&#1080;&#1077;%20&#1052;&#1055;%202021%20&#1075;&#1086;&#1076;\&#1054;&#1082;&#1090;&#1103;&#1073;&#1088;&#1100;%202021\&#1057;&#1052;&#1048;\&#1055;&#1088;&#1077;&#1089;&#1089;-&#1094;&#1077;&#1085;&#1090;&#1088;\&#1074;&#1085;&#1077;&#1089;&#1077;&#1085;&#1080;&#1077;%20&#1080;&#1079;&#1084;&#1077;&#1085;&#1077;&#1085;&#1080;&#1081;%2010.202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22004-2362-49FC-A386-917A21DFD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18</Pages>
  <Words>4373</Words>
  <Characters>24927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skrebchova</dc:creator>
  <cp:keywords/>
  <dc:description/>
  <cp:lastModifiedBy>Matyshova</cp:lastModifiedBy>
  <cp:revision>64</cp:revision>
  <dcterms:created xsi:type="dcterms:W3CDTF">2017-07-19T12:27:00Z</dcterms:created>
  <dcterms:modified xsi:type="dcterms:W3CDTF">2021-12-28T13:25:00Z</dcterms:modified>
</cp:coreProperties>
</file>