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68641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="00A15A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26 мая 2021 года, </w:t>
      </w:r>
      <w:r w:rsidR="001B41B9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01 июня 2021 года,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 июня 2021 года</w:t>
      </w:r>
      <w:r w:rsidR="006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C1813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октября 2021 года, 19 ноября 2021 года, 23 декабря 2021 года</w:t>
      </w:r>
      <w:r w:rsidR="00FA19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25 апреля 2022 года</w:t>
      </w:r>
      <w:r w:rsidR="008640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26 мая 2022года</w:t>
      </w:r>
      <w:r w:rsidR="003059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27 июля 2022 года</w:t>
      </w:r>
      <w:r w:rsidR="004C7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27 октября 2022 года, 24 ноября 2022 года, </w:t>
      </w:r>
      <w:r w:rsidR="0068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 декабря 2022 года</w:t>
      </w:r>
      <w:r w:rsidR="00F91E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27 апреля 2023 года, 1 июня 2023 года</w:t>
      </w:r>
      <w:r w:rsidR="00725D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 июля 2023 года</w:t>
      </w:r>
      <w:r w:rsidR="002541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 ноября 2023 года,</w:t>
      </w:r>
      <w:r w:rsidR="003520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 декабря 2023 года</w:t>
      </w:r>
      <w:r w:rsidR="008A6A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31 января 2024 года, 27 февраля 2024 года, 27 марта 2024 года</w:t>
      </w:r>
      <w:r w:rsidR="002541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25 апреля 2024 года</w:t>
      </w: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организации отдыха, оздоровления и занятости детей в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Кавказском районе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</w:t>
            </w:r>
            <w:r w:rsidR="00AE0B98">
              <w:rPr>
                <w:rFonts w:ascii="Times New Roman" w:hAnsi="Times New Roman"/>
                <w:sz w:val="28"/>
                <w:szCs w:val="28"/>
              </w:rPr>
              <w:t>жков, спортивно-массовых мероп</w:t>
            </w:r>
            <w:r w:rsidRPr="00C54FE9">
              <w:rPr>
                <w:rFonts w:ascii="Times New Roman" w:hAnsi="Times New Roman"/>
                <w:sz w:val="28"/>
                <w:szCs w:val="28"/>
              </w:rPr>
              <w:t>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на базе амбулаторно-поликлинических </w:t>
            </w:r>
          </w:p>
          <w:p w:rsidR="00196960" w:rsidRPr="00C54FE9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196960" w:rsidRPr="00C54FE9" w:rsidTr="00196960">
        <w:tc>
          <w:tcPr>
            <w:tcW w:w="3544" w:type="dxa"/>
          </w:tcPr>
          <w:p w:rsidR="00196960" w:rsidRPr="00961CE6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C54FE9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доля занятости учащихся в дневных тематических площадках и вечерних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 w:rsidR="00A9279A">
              <w:rPr>
                <w:rFonts w:ascii="Times New Roman" w:hAnsi="Times New Roman"/>
                <w:sz w:val="28"/>
                <w:szCs w:val="28"/>
              </w:rPr>
              <w:t>6</w:t>
            </w:r>
            <w:r w:rsidRPr="00AB17D1">
              <w:rPr>
                <w:rFonts w:ascii="Times New Roman" w:hAnsi="Times New Roman"/>
                <w:sz w:val="28"/>
                <w:szCs w:val="28"/>
              </w:rPr>
              <w:t xml:space="preserve">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35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2 этап- 2020-202</w:t>
            </w:r>
            <w:r w:rsidR="00352053">
              <w:rPr>
                <w:rFonts w:ascii="Times New Roman" w:hAnsi="Times New Roman"/>
                <w:sz w:val="28"/>
                <w:szCs w:val="28"/>
              </w:rPr>
              <w:t>6</w:t>
            </w:r>
            <w:r w:rsidRPr="00AB17D1">
              <w:rPr>
                <w:rFonts w:ascii="Times New Roman" w:hAnsi="Times New Roman"/>
                <w:sz w:val="28"/>
                <w:szCs w:val="28"/>
              </w:rPr>
              <w:t xml:space="preserve"> годы  </w:t>
            </w:r>
          </w:p>
        </w:tc>
      </w:tr>
      <w:tr w:rsidR="00FD2AFD" w:rsidRPr="00957097" w:rsidTr="00196960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53">
              <w:rPr>
                <w:rFonts w:ascii="Times New Roman" w:hAnsi="Times New Roman"/>
                <w:sz w:val="28"/>
                <w:szCs w:val="28"/>
              </w:rPr>
              <w:t>5</w:t>
            </w:r>
            <w:r w:rsidR="00F06993">
              <w:rPr>
                <w:rFonts w:ascii="Times New Roman" w:hAnsi="Times New Roman"/>
                <w:sz w:val="28"/>
                <w:szCs w:val="28"/>
              </w:rPr>
              <w:t>3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F06993">
              <w:rPr>
                <w:rFonts w:ascii="Times New Roman" w:hAnsi="Times New Roman"/>
                <w:sz w:val="28"/>
                <w:szCs w:val="28"/>
              </w:rPr>
              <w:t>647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F06993">
              <w:rPr>
                <w:rFonts w:ascii="Times New Roman" w:hAnsi="Times New Roman"/>
                <w:sz w:val="28"/>
                <w:szCs w:val="28"/>
              </w:rPr>
              <w:t>2</w:t>
            </w:r>
            <w:r w:rsidR="00DC7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53">
              <w:rPr>
                <w:rFonts w:ascii="Times New Roman" w:hAnsi="Times New Roman"/>
                <w:sz w:val="28"/>
                <w:szCs w:val="28"/>
              </w:rPr>
              <w:t>2</w:t>
            </w:r>
            <w:r w:rsidR="00F06993">
              <w:rPr>
                <w:rFonts w:ascii="Times New Roman" w:hAnsi="Times New Roman"/>
                <w:sz w:val="28"/>
                <w:szCs w:val="28"/>
              </w:rPr>
              <w:t>3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F06993">
              <w:rPr>
                <w:rFonts w:ascii="Times New Roman" w:hAnsi="Times New Roman"/>
                <w:sz w:val="28"/>
                <w:szCs w:val="28"/>
              </w:rPr>
              <w:t>117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F06993">
              <w:rPr>
                <w:rFonts w:ascii="Times New Roman" w:hAnsi="Times New Roman"/>
                <w:sz w:val="28"/>
                <w:szCs w:val="28"/>
              </w:rPr>
              <w:t>4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F0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53">
              <w:rPr>
                <w:rFonts w:ascii="Times New Roman" w:hAnsi="Times New Roman"/>
                <w:sz w:val="28"/>
                <w:szCs w:val="28"/>
              </w:rPr>
              <w:t>30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993">
              <w:rPr>
                <w:rFonts w:ascii="Times New Roman" w:hAnsi="Times New Roman"/>
                <w:sz w:val="28"/>
                <w:szCs w:val="28"/>
              </w:rPr>
              <w:t>529</w:t>
            </w:r>
            <w:r w:rsidR="00352053">
              <w:rPr>
                <w:rFonts w:ascii="Times New Roman" w:hAnsi="Times New Roman"/>
                <w:sz w:val="28"/>
                <w:szCs w:val="28"/>
              </w:rPr>
              <w:t>,8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в возрасте   от 7 до 17 лет, подлежащих оздоровлению, более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DC7B85">
        <w:rPr>
          <w:rFonts w:ascii="Times New Roman" w:hAnsi="Times New Roman"/>
          <w:sz w:val="28"/>
          <w:szCs w:val="28"/>
        </w:rPr>
        <w:t>5</w:t>
      </w:r>
      <w:r w:rsidRPr="00AB17D1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</w:t>
      </w:r>
      <w:r w:rsidRPr="00AB17D1">
        <w:rPr>
          <w:rFonts w:ascii="Times New Roman" w:hAnsi="Times New Roman"/>
          <w:sz w:val="28"/>
          <w:szCs w:val="28"/>
        </w:rPr>
        <w:lastRenderedPageBreak/>
        <w:t>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оздоравливаются более 1,5 тыс. школьников,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</w:t>
      </w:r>
      <w:r w:rsidR="00352053">
        <w:rPr>
          <w:rFonts w:ascii="Times New Roman" w:hAnsi="Times New Roman"/>
          <w:sz w:val="28"/>
          <w:szCs w:val="28"/>
        </w:rPr>
        <w:t>ярное время организуется более</w:t>
      </w:r>
      <w:r w:rsidRPr="00AB17D1">
        <w:rPr>
          <w:rFonts w:ascii="Times New Roman" w:hAnsi="Times New Roman"/>
          <w:sz w:val="28"/>
          <w:szCs w:val="28"/>
        </w:rPr>
        <w:t xml:space="preserve">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Срок реализации муниципальной программы: 2015 - 202</w:t>
      </w:r>
      <w:r w:rsidR="00352053">
        <w:rPr>
          <w:rFonts w:ascii="Times New Roman" w:hAnsi="Times New Roman"/>
          <w:sz w:val="28"/>
          <w:szCs w:val="28"/>
        </w:rPr>
        <w:t>6</w:t>
      </w:r>
      <w:r w:rsidRPr="00AB17D1">
        <w:rPr>
          <w:rFonts w:ascii="Times New Roman" w:hAnsi="Times New Roman"/>
          <w:sz w:val="28"/>
          <w:szCs w:val="28"/>
        </w:rPr>
        <w:t xml:space="preserve">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</w:t>
      </w:r>
      <w:r w:rsidR="00352053">
        <w:rPr>
          <w:rFonts w:ascii="Times New Roman" w:hAnsi="Times New Roman"/>
          <w:sz w:val="28"/>
          <w:szCs w:val="28"/>
        </w:rPr>
        <w:t>6</w:t>
      </w:r>
      <w:r w:rsidRPr="00AB17D1">
        <w:rPr>
          <w:rFonts w:ascii="Times New Roman" w:hAnsi="Times New Roman"/>
          <w:sz w:val="28"/>
          <w:szCs w:val="28"/>
        </w:rPr>
        <w:t xml:space="preserve">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</w:t>
      </w:r>
      <w:r w:rsidR="00F0699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D95BC8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B027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04807" w:rsidRPr="00AB17D1">
        <w:rPr>
          <w:rFonts w:ascii="Times New Roman" w:hAnsi="Times New Roman" w:cs="Times New Roman"/>
          <w:sz w:val="28"/>
          <w:szCs w:val="28"/>
        </w:rPr>
        <w:t>есурсно</w:t>
      </w:r>
      <w:r w:rsidRPr="00B027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B027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="00304807"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="00304807"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="00304807"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961CE6" w:rsidRDefault="00304807" w:rsidP="00BA2279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8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bookmarkEnd w:id="19"/>
      <w:r w:rsidR="00BA2279"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961CE6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961CE6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9. Методика оценки эффективности реализации муниципальной</w:t>
      </w:r>
      <w:r w:rsidRPr="00AB17D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40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304807" w:rsidRPr="00AB17D1" w:rsidRDefault="00304807" w:rsidP="0040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62F45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04807"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A662A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Default="00B67F37" w:rsidP="00B67F37"/>
    <w:p w:rsidR="00B67F37" w:rsidRDefault="00B67F37" w:rsidP="00B67F37"/>
    <w:p w:rsidR="00B67F37" w:rsidRPr="00B67F37" w:rsidRDefault="00B67F37" w:rsidP="00B67F37"/>
    <w:p w:rsidR="008B5273" w:rsidRPr="008B5273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5273">
        <w:rPr>
          <w:rFonts w:ascii="Times New Roman" w:hAnsi="Times New Roman" w:cs="Times New Roman"/>
          <w:b w:val="0"/>
          <w:sz w:val="28"/>
          <w:szCs w:val="28"/>
        </w:rPr>
        <w:t xml:space="preserve">Цели, задачи и целевые показатели </w:t>
      </w:r>
    </w:p>
    <w:p w:rsidR="008B5273" w:rsidRPr="008B5273" w:rsidRDefault="008B5273" w:rsidP="008B527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527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B5273" w:rsidRPr="00E86A78" w:rsidRDefault="008B5273" w:rsidP="008B5273">
      <w:pPr>
        <w:pStyle w:val="1"/>
        <w:suppressAutoHyphens/>
        <w:spacing w:before="0" w:after="0"/>
        <w:jc w:val="right"/>
        <w:rPr>
          <w:color w:val="FF0000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8"/>
        <w:gridCol w:w="19"/>
        <w:gridCol w:w="3705"/>
        <w:gridCol w:w="27"/>
        <w:gridCol w:w="45"/>
        <w:gridCol w:w="6"/>
        <w:gridCol w:w="356"/>
        <w:gridCol w:w="8"/>
        <w:gridCol w:w="16"/>
        <w:gridCol w:w="8"/>
        <w:gridCol w:w="226"/>
        <w:gridCol w:w="25"/>
        <w:gridCol w:w="8"/>
        <w:gridCol w:w="16"/>
        <w:gridCol w:w="8"/>
        <w:gridCol w:w="365"/>
        <w:gridCol w:w="454"/>
        <w:gridCol w:w="8"/>
        <w:gridCol w:w="16"/>
        <w:gridCol w:w="8"/>
        <w:gridCol w:w="322"/>
        <w:gridCol w:w="8"/>
        <w:gridCol w:w="44"/>
        <w:gridCol w:w="444"/>
        <w:gridCol w:w="8"/>
        <w:gridCol w:w="16"/>
        <w:gridCol w:w="8"/>
        <w:gridCol w:w="322"/>
        <w:gridCol w:w="8"/>
        <w:gridCol w:w="26"/>
        <w:gridCol w:w="463"/>
        <w:gridCol w:w="8"/>
        <w:gridCol w:w="16"/>
        <w:gridCol w:w="8"/>
        <w:gridCol w:w="180"/>
        <w:gridCol w:w="8"/>
        <w:gridCol w:w="26"/>
        <w:gridCol w:w="604"/>
        <w:gridCol w:w="8"/>
        <w:gridCol w:w="16"/>
        <w:gridCol w:w="8"/>
        <w:gridCol w:w="189"/>
        <w:gridCol w:w="30"/>
        <w:gridCol w:w="600"/>
        <w:gridCol w:w="8"/>
        <w:gridCol w:w="16"/>
        <w:gridCol w:w="8"/>
        <w:gridCol w:w="50"/>
        <w:gridCol w:w="26"/>
        <w:gridCol w:w="461"/>
        <w:gridCol w:w="6"/>
        <w:gridCol w:w="165"/>
        <w:gridCol w:w="52"/>
        <w:gridCol w:w="29"/>
        <w:gridCol w:w="604"/>
        <w:gridCol w:w="16"/>
        <w:gridCol w:w="8"/>
        <w:gridCol w:w="199"/>
        <w:gridCol w:w="24"/>
        <w:gridCol w:w="608"/>
        <w:gridCol w:w="12"/>
        <w:gridCol w:w="8"/>
        <w:gridCol w:w="199"/>
        <w:gridCol w:w="27"/>
        <w:gridCol w:w="604"/>
        <w:gridCol w:w="12"/>
        <w:gridCol w:w="8"/>
        <w:gridCol w:w="63"/>
        <w:gridCol w:w="26"/>
        <w:gridCol w:w="758"/>
        <w:gridCol w:w="4"/>
        <w:gridCol w:w="62"/>
        <w:gridCol w:w="26"/>
        <w:gridCol w:w="762"/>
        <w:gridCol w:w="2"/>
        <w:gridCol w:w="28"/>
        <w:gridCol w:w="825"/>
      </w:tblGrid>
      <w:tr w:rsidR="00663AFE" w:rsidTr="00261618">
        <w:trPr>
          <w:trHeight w:val="386"/>
          <w:tblHeader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956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261618" w:rsidTr="00261618">
        <w:trPr>
          <w:trHeight w:val="1142"/>
          <w:tblHeader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Pr="00A9279A" w:rsidRDefault="00A9279A" w:rsidP="00A92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663AFE" w:rsidTr="00261618">
        <w:trPr>
          <w:trHeight w:val="317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3AFE" w:rsidTr="00261618">
        <w:trPr>
          <w:trHeight w:val="259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663AFE" w:rsidTr="00261618">
        <w:trPr>
          <w:trHeight w:val="259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663AFE" w:rsidTr="00261618">
        <w:trPr>
          <w:trHeight w:val="27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3AFE" w:rsidTr="00261618">
        <w:trPr>
          <w:trHeight w:val="259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261618" w:rsidTr="00261618">
        <w:trPr>
          <w:trHeight w:val="198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9279A" w:rsidRDefault="00A9279A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Pr="002D57C7" w:rsidRDefault="00A9279A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7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6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9A" w:rsidRDefault="00A9279A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пребывания»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DA7BE2" w:rsidTr="00261618">
        <w:trPr>
          <w:trHeight w:val="928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CA4" w:rsidRDefault="00685CA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663AFE" w:rsidTr="00261618">
        <w:trPr>
          <w:trHeight w:val="1851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B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93" w:rsidRDefault="00F0699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1618" w:rsidTr="00261618">
        <w:trPr>
          <w:trHeight w:val="1851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054">
              <w:rPr>
                <w:rFonts w:ascii="Times New Roman" w:hAnsi="Times New Roman"/>
                <w:sz w:val="24"/>
                <w:szCs w:val="24"/>
              </w:rPr>
              <w:t xml:space="preserve">(отдыха) </w:t>
            </w:r>
            <w:r>
              <w:rPr>
                <w:rFonts w:ascii="Times New Roman" w:hAnsi="Times New Roman"/>
                <w:sz w:val="24"/>
                <w:szCs w:val="24"/>
              </w:rPr>
              <w:t>и обратно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BF1E2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0F4054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C" w:rsidRDefault="00BF1E2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663AFE" w:rsidTr="00261618">
        <w:trPr>
          <w:trHeight w:val="1412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10950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11388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12048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12100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B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12100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12100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12100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E2">
              <w:rPr>
                <w:rFonts w:ascii="Times New Roman" w:hAnsi="Times New Roman"/>
              </w:rPr>
              <w:t>12100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C" w:rsidRDefault="00BF1E2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</w:t>
            </w:r>
          </w:p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P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</w:t>
            </w:r>
          </w:p>
        </w:tc>
      </w:tr>
      <w:tr w:rsidR="00DA7BE2" w:rsidTr="00261618">
        <w:trPr>
          <w:trHeight w:val="1481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BF1E2C" w:rsidP="00DA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E2" w:rsidRDefault="00DA7BE2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63AFE" w:rsidTr="00261618">
        <w:trPr>
          <w:trHeight w:val="1481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P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3AFE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AFE" w:rsidTr="00261618">
        <w:trPr>
          <w:trHeight w:val="1481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663AFE" w:rsidTr="00261618">
        <w:trPr>
          <w:trHeight w:val="92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FE" w:rsidRDefault="00663AFE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663AFE" w:rsidTr="00261618">
        <w:trPr>
          <w:trHeight w:val="325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40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261618" w:rsidTr="00DF2E43">
        <w:trPr>
          <w:trHeight w:val="1340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B5273" w:rsidTr="00261618">
        <w:trPr>
          <w:trHeight w:val="274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B5273" w:rsidTr="00261618">
        <w:trPr>
          <w:trHeight w:val="259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40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261618" w:rsidTr="00DF2E43">
        <w:trPr>
          <w:trHeight w:val="2308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273" w:rsidTr="00261618">
        <w:trPr>
          <w:trHeight w:val="325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Основное мероприятие №8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B5273" w:rsidTr="00261618">
        <w:trPr>
          <w:trHeight w:val="325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400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261618" w:rsidTr="00261618">
        <w:trPr>
          <w:trHeight w:val="1669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8" w:rsidRDefault="00261618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18" w:rsidRDefault="00261618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8B5273" w:rsidTr="00A9279A">
        <w:trPr>
          <w:trHeight w:val="325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№9</w:t>
            </w:r>
            <w:r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B5273" w:rsidTr="00A9279A">
        <w:trPr>
          <w:trHeight w:val="325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8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356A4C" w:rsidTr="00F06993">
        <w:trPr>
          <w:trHeight w:val="1149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4C" w:rsidRDefault="00356A4C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73" w:rsidTr="00A9279A">
        <w:trPr>
          <w:trHeight w:val="792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№10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8B5273" w:rsidTr="00A9279A">
        <w:trPr>
          <w:trHeight w:val="845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8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73" w:rsidRDefault="008B5273" w:rsidP="008B52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356A4C" w:rsidTr="00F06993">
        <w:trPr>
          <w:trHeight w:val="1149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4C" w:rsidRDefault="00356A4C" w:rsidP="008B52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6A4C" w:rsidRDefault="00356A4C" w:rsidP="008B52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273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B5273" w:rsidRDefault="008B5273" w:rsidP="008B527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8B5273" w:rsidRDefault="008B5273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A46486" w:rsidRPr="00961C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46486"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A6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46486"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программе</w:t>
        </w:r>
      </w:hyperlink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подростков»</w:t>
      </w:r>
    </w:p>
    <w:p w:rsidR="006A18BA" w:rsidRDefault="006A18BA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1CE6">
        <w:rPr>
          <w:rFonts w:ascii="Times New Roman" w:hAnsi="Times New Roman"/>
          <w:color w:val="000000" w:themeColor="text1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AB496F" w:rsidRPr="00961CE6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Тенденция развития 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сбор данных и расчет целевого показателя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1«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B496F" w:rsidRPr="006A18BA" w:rsidTr="00961CE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по всем обеспеченным отдыхом 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о достижении значений показателя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 администрации МО Кавказский район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2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МО Кавказский район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Число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Данные отчетов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4«Организация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детей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охваченных малозатратными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Число участников творческих коллективов учреждений культуры, учащихся школ дополнительного образования,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 посетившим посетивших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лицам, охваченных</w:t>
            </w:r>
            <w:r w:rsidR="00961CE6"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малозатратными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ЧДЗ+ЧДФ*100, где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 – степень реализации мероприятия,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ЧДФ – фактической число детей оздоровленных детей в</w:t>
            </w:r>
            <w:r w:rsid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дневных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в 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№ 8 «Организация досуга подростков на дворовых площадках по месту жительства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 в клубах по месту жительства»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A46486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Кавказский район                                                             </w:t>
      </w:r>
      <w:bookmarkStart w:id="24" w:name="_GoBack"/>
      <w:bookmarkEnd w:id="24"/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Филатова</w:t>
      </w: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93D0F" w:rsidRDefault="00593D0F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</w:t>
      </w:r>
      <w:r w:rsidR="00164CC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3D0F" w:rsidRPr="0030293D" w:rsidRDefault="00593D0F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1CFD" w:rsidRPr="00D71CFD" w:rsidRDefault="00D71CFD" w:rsidP="00D71CF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71CF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71CFD" w:rsidRPr="00D71CFD" w:rsidRDefault="00D71CFD" w:rsidP="00D71CFD">
      <w:pPr>
        <w:pStyle w:val="1"/>
        <w:suppressAutoHyphens/>
        <w:spacing w:before="0" w:after="0"/>
        <w:rPr>
          <w:rFonts w:ascii="Times New Roman" w:hAnsi="Times New Roman" w:cs="Times New Roman"/>
          <w:szCs w:val="28"/>
        </w:rPr>
      </w:pPr>
      <w:r w:rsidRPr="00D71CFD">
        <w:rPr>
          <w:rFonts w:ascii="Times New Roman" w:hAnsi="Times New Roman" w:cs="Times New Roman"/>
          <w:b w:val="0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D71CFD" w:rsidRPr="00CD0511" w:rsidRDefault="00D71CFD" w:rsidP="00D71CFD">
      <w:pPr>
        <w:pStyle w:val="1"/>
        <w:suppressAutoHyphens/>
        <w:spacing w:before="0" w:after="0"/>
        <w:rPr>
          <w:szCs w:val="28"/>
        </w:rPr>
      </w:pPr>
    </w:p>
    <w:tbl>
      <w:tblPr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663"/>
        <w:gridCol w:w="581"/>
        <w:gridCol w:w="870"/>
        <w:gridCol w:w="1166"/>
        <w:gridCol w:w="727"/>
        <w:gridCol w:w="1162"/>
        <w:gridCol w:w="1016"/>
        <w:gridCol w:w="874"/>
        <w:gridCol w:w="1323"/>
        <w:gridCol w:w="1726"/>
        <w:gridCol w:w="874"/>
        <w:gridCol w:w="874"/>
      </w:tblGrid>
      <w:tr w:rsidR="00D71CF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7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7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0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21" w:type="pct"/>
            <w:gridSpan w:val="5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80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496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71CF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pct"/>
            <w:gridSpan w:val="4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80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F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92" w:type="pc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51" w:type="pct"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0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71CFD" w:rsidRPr="00CD0511" w:rsidRDefault="00D71CF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31806,8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21702,1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10104,7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пребывания на базе муниципальных образовательных организаций в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каникулярное время</w:t>
            </w: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42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92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3935,4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2234,0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67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3798,4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1948,4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72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4245,2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2377,9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1867,3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72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2473,2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2473,2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72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2571,9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2571,9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питания, обеспечение доставки и (или) приготовления готового питания для детей (организация услуги)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28674,7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21702,1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6972,6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3885,4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2184,0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3748,4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1948,4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8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4105,9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2377,9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1728,0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2473,2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2473,2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F0768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2571,9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2571,9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67" w:type="pct"/>
            <w:vMerge w:val="restar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EF2E6C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F2E6C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EF2E6C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F2E6C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67" w:type="pct"/>
            <w:vMerge w:val="restar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496" w:type="pct"/>
            <w:vMerge w:val="restar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B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31C6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C6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251" w:type="pct"/>
            <w:vAlign w:val="center"/>
          </w:tcPr>
          <w:p w:rsidR="00D97EAD" w:rsidRPr="00C31C61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1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E435B0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Default="00D97EAD" w:rsidP="00F0699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51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Default="00D97EAD" w:rsidP="00F0699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51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Default="00D97EAD" w:rsidP="00F06993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51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4728,9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1415,3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3313,6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Отдых 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522,4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231F9B" w:rsidTr="00F06993">
        <w:trPr>
          <w:gridAfter w:val="2"/>
          <w:wAfter w:w="502" w:type="pct"/>
          <w:trHeight w:val="232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231F9B" w:rsidTr="00543CB0">
        <w:trPr>
          <w:gridAfter w:val="2"/>
          <w:wAfter w:w="502" w:type="pct"/>
          <w:trHeight w:val="279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3041A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231F9B" w:rsidTr="00543CB0">
        <w:trPr>
          <w:trHeight w:val="279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  <w:vAlign w:val="center"/>
          </w:tcPr>
          <w:p w:rsidR="00D97EAD" w:rsidRPr="007D6DF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  <w:vAlign w:val="center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D97EAD" w:rsidRPr="00231F9B" w:rsidRDefault="00D97EAD" w:rsidP="00F06993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51" w:type="pct"/>
          </w:tcPr>
          <w:p w:rsidR="00D97EAD" w:rsidRPr="00231F9B" w:rsidRDefault="00D97EAD" w:rsidP="00F06993">
            <w:pPr>
              <w:spacing w:after="0" w:line="240" w:lineRule="auto"/>
              <w:rPr>
                <w:color w:val="FFFFFF" w:themeColor="background1"/>
              </w:rPr>
            </w:pPr>
            <w:r w:rsidRPr="00231F9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0,0</w:t>
            </w:r>
          </w:p>
        </w:tc>
      </w:tr>
      <w:tr w:rsidR="00D97EAD" w:rsidRPr="00231F9B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«Приобретение  путевок в краевые профильные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смены»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3041A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05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(отдыха)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>и обратно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1415,3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1415,3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лечения и обратно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7" w:type="pct"/>
            <w:vMerge w:val="restart"/>
          </w:tcPr>
          <w:p w:rsidR="00D97EAD" w:rsidRPr="00331DB4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№4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>«Организация мало-затратных форм отдыха:  туристических слётов, палаточных лагерей,  многодневных и однодневных похо</w:t>
            </w:r>
            <w:r>
              <w:rPr>
                <w:rFonts w:ascii="Times New Roman" w:hAnsi="Times New Roman"/>
                <w:sz w:val="24"/>
                <w:szCs w:val="24"/>
              </w:rPr>
              <w:t>дов, многодневных и однодневных</w:t>
            </w:r>
            <w:r w:rsidRPr="00331DB4">
              <w:rPr>
                <w:rFonts w:ascii="Times New Roman" w:hAnsi="Times New Roman"/>
                <w:sz w:val="24"/>
                <w:szCs w:val="24"/>
              </w:rPr>
              <w:t xml:space="preserve"> экспедиций,  участие в соревнованиях, конкурсах и мероприятиях (круглогодично)»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12128,3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12128,3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1437,5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1437,5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3041A7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билетов» (круглогодично)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3296,8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3296,8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109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109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109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109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767,5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767,5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6341,5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6341,5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CA59AE">
        <w:trPr>
          <w:gridAfter w:val="2"/>
          <w:wAfter w:w="502" w:type="pct"/>
          <w:trHeight w:val="215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7" w:type="pct"/>
            <w:vMerge w:val="restart"/>
          </w:tcPr>
          <w:p w:rsidR="00D97EAD" w:rsidRPr="00D97EAD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AD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AD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спортивных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Отдел  по физической культуре и спорту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коллективов учреждений культуры, учащихся школ дополнительного образования, воспитанников клубов  в досуговых и зрелищных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483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431FA8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343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9146A1">
        <w:trPr>
          <w:gridAfter w:val="2"/>
          <w:wAfter w:w="502" w:type="pct"/>
          <w:trHeight w:val="1894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128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431FA8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70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08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11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216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 7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«Оздоровление подростков в возрасте от 14 до 17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Оздоровление 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муниципального образования Кавказский район</w:t>
            </w: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  <w:trHeight w:val="70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431FA8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«Кавказская центральная больница» министерства здравоохранения КК</w:t>
            </w:r>
          </w:p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B052D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B052D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B052D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B052D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10.1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Приобретение продуктов питания, обеспечение доставки и (или) приготовление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Pr="00B052D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97EAD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9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vAlign w:val="bottom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</w:t>
            </w:r>
          </w:p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ПРОГРАММЕ:</w:t>
            </w:r>
          </w:p>
        </w:tc>
        <w:tc>
          <w:tcPr>
            <w:tcW w:w="167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173D9D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53647,2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23117,4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1CCF">
              <w:rPr>
                <w:rFonts w:ascii="Times New Roman" w:hAnsi="Times New Roman"/>
                <w:color w:val="000000"/>
              </w:rPr>
              <w:t>30529,8</w:t>
            </w:r>
          </w:p>
        </w:tc>
        <w:tc>
          <w:tcPr>
            <w:tcW w:w="251" w:type="pct"/>
          </w:tcPr>
          <w:p w:rsidR="00D97EAD" w:rsidRPr="00965DF8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D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80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1974,3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4542,2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1802,2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2740,0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1885,4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2255,8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4445,7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2613,0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4649,6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1081,8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4159,8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1489,8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5341,5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1760,5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3581,0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5151,2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1996,2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3155,0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6478,2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2688,2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3790,0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Pr="008E68FE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4388,5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2783,5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51" w:type="pct"/>
          </w:tcPr>
          <w:p w:rsidR="00D97EAD" w:rsidRPr="008E68FE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EAD" w:rsidRPr="00CD0511" w:rsidTr="00F06993">
        <w:trPr>
          <w:gridAfter w:val="2"/>
          <w:wAfter w:w="502" w:type="pct"/>
        </w:trPr>
        <w:tc>
          <w:tcPr>
            <w:tcW w:w="15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D97EAD" w:rsidRDefault="00D97EAD" w:rsidP="00F06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35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4487,2</w:t>
            </w:r>
          </w:p>
        </w:tc>
        <w:tc>
          <w:tcPr>
            <w:tcW w:w="209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2882,2</w:t>
            </w:r>
          </w:p>
        </w:tc>
        <w:tc>
          <w:tcPr>
            <w:tcW w:w="292" w:type="pct"/>
            <w:vAlign w:val="center"/>
          </w:tcPr>
          <w:p w:rsidR="00D97EAD" w:rsidRPr="00CE1CCF" w:rsidRDefault="00D97EAD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CF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251" w:type="pct"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0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D97EAD" w:rsidRPr="00CD0511" w:rsidRDefault="00D97EAD" w:rsidP="00F069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1CFD" w:rsidRPr="00CD0511" w:rsidRDefault="00D71CFD" w:rsidP="00D71CFD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1CFD" w:rsidRPr="00CD0511" w:rsidRDefault="00D71CFD" w:rsidP="00D71CFD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5273" w:rsidRPr="00CD0511" w:rsidRDefault="008B5273" w:rsidP="008B527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B5273" w:rsidRPr="00CD0511" w:rsidRDefault="008B5273" w:rsidP="008B527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22AB9" w:rsidRDefault="00122AB9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1D55D2" w:rsidRPr="00A877C0" w:rsidRDefault="001D55D2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593D0F" w:rsidRDefault="00593D0F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3D0F" w:rsidRDefault="00593D0F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4807" w:rsidRDefault="00CD2605" w:rsidP="007F057C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риложение </w:t>
      </w:r>
      <w:r w:rsidR="00A662A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164C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3"/>
    </w:p>
    <w:p w:rsidR="00593D0F" w:rsidRPr="00957097" w:rsidRDefault="00593D0F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6A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293D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B7211" w:rsidRPr="00A662A8" w:rsidRDefault="001B7211" w:rsidP="001B721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A662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662A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64CCF" w:rsidRPr="00A662A8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  <w:t>5</w:t>
      </w:r>
    </w:p>
    <w:p w:rsidR="001B7211" w:rsidRPr="00A662A8" w:rsidRDefault="001B7211" w:rsidP="001B721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A662A8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к </w:t>
      </w:r>
      <w:r w:rsidRPr="00A662A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муниципальной программе</w:t>
      </w:r>
    </w:p>
    <w:p w:rsidR="001B7211" w:rsidRPr="00A662A8" w:rsidRDefault="001B7211" w:rsidP="001B721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A662A8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  <w:t>муниципального образования</w:t>
      </w:r>
    </w:p>
    <w:p w:rsidR="001B7211" w:rsidRPr="00A662A8" w:rsidRDefault="001B7211" w:rsidP="001B721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A662A8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  <w:t>Кавказский район «Организация</w:t>
      </w:r>
    </w:p>
    <w:p w:rsidR="001B7211" w:rsidRPr="00A662A8" w:rsidRDefault="001B7211" w:rsidP="001B721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A662A8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  <w:t>отдыха, оздоровления и занятости</w:t>
      </w:r>
    </w:p>
    <w:p w:rsidR="001B7211" w:rsidRPr="00A662A8" w:rsidRDefault="001B7211" w:rsidP="001B721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A662A8">
        <w:rPr>
          <w:rStyle w:val="a3"/>
          <w:rFonts w:ascii="Times New Roman" w:hAnsi="Times New Roman"/>
          <w:b w:val="0"/>
          <w:bCs/>
          <w:color w:val="000000" w:themeColor="text1"/>
          <w:sz w:val="28"/>
          <w:szCs w:val="28"/>
        </w:rPr>
        <w:t>детей и подростков»</w:t>
      </w:r>
    </w:p>
    <w:p w:rsidR="001B7211" w:rsidRPr="00CD0511" w:rsidRDefault="001B7211" w:rsidP="001B721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1B7211" w:rsidRPr="00CD0511" w:rsidRDefault="001B7211" w:rsidP="001B7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1B7211" w:rsidRPr="00CD0511" w:rsidRDefault="001B7211" w:rsidP="001B7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1B7211" w:rsidRPr="00CD0511" w:rsidRDefault="001B7211" w:rsidP="001B7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1B7211" w:rsidRPr="00CD0511" w:rsidTr="00F06993">
        <w:tc>
          <w:tcPr>
            <w:tcW w:w="7655" w:type="dxa"/>
            <w:vMerge w:val="restart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B7211" w:rsidRPr="00CD0511" w:rsidTr="00F06993">
        <w:tc>
          <w:tcPr>
            <w:tcW w:w="7655" w:type="dxa"/>
            <w:vMerge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7211" w:rsidRPr="00CD0511" w:rsidTr="00F06993">
        <w:tc>
          <w:tcPr>
            <w:tcW w:w="7655" w:type="dxa"/>
            <w:vMerge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1B7211" w:rsidRPr="00CD0511" w:rsidTr="00F06993">
        <w:tc>
          <w:tcPr>
            <w:tcW w:w="7655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7211" w:rsidRPr="00CD0511" w:rsidRDefault="001B721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31806,8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21702,1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10104,7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3935,4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2234,0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3798,4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1948,4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4245,2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2377,9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1867,3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B052DE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2473,2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2473,2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2571,9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2571,9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</w:t>
            </w:r>
            <w:r>
              <w:rPr>
                <w:rFonts w:ascii="Times New Roman" w:hAnsi="Times New Roman"/>
                <w:sz w:val="24"/>
                <w:szCs w:val="24"/>
              </w:rPr>
              <w:t>Лагерей труда и отдыха дневного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пребывания»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1016,7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4728,9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1415,3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3313,6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DB4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460,3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rPr>
          <w:trHeight w:val="169"/>
        </w:trPr>
        <w:tc>
          <w:tcPr>
            <w:tcW w:w="7655" w:type="dxa"/>
            <w:vMerge w:val="restart"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туристических слётов, палаточных лагерей,  многодневных и однодневных походов, многодневных и однодневных экспедиций, участие в соревнованиях, конкурсах и мероприятиях (круглогодично)»</w:t>
            </w:r>
          </w:p>
        </w:tc>
        <w:tc>
          <w:tcPr>
            <w:tcW w:w="992" w:type="dxa"/>
          </w:tcPr>
          <w:p w:rsidR="009146A1" w:rsidRPr="00331DB4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12128,3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12128,3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1437,5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1437,5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B052DE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РФ» 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992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rPr>
          <w:trHeight w:val="239"/>
        </w:trPr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6F62A7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2A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B052DE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дневных тематических площадок и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вечерних спортивных площадок»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B052DE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</w:t>
            </w:r>
            <w:r>
              <w:rPr>
                <w:rFonts w:ascii="Times New Roman" w:hAnsi="Times New Roman"/>
                <w:sz w:val="24"/>
                <w:szCs w:val="24"/>
              </w:rPr>
              <w:t>одежной политики Краснодарского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 w:val="restart"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53647,2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23117,4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30529,8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5341,5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1760,5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3581,0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rPr>
          <w:trHeight w:val="216"/>
        </w:trPr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5151,2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1996,2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3155,0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599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6478,2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2688,2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3790,0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F06993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Pr="00531F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4388,5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2783,5</w:t>
            </w:r>
          </w:p>
        </w:tc>
        <w:tc>
          <w:tcPr>
            <w:tcW w:w="1276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9146A1" w:rsidRPr="00C74599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146A1" w:rsidRPr="00CD0511" w:rsidTr="002069BF">
        <w:tc>
          <w:tcPr>
            <w:tcW w:w="7655" w:type="dxa"/>
            <w:vMerge/>
          </w:tcPr>
          <w:p w:rsidR="009146A1" w:rsidRPr="00CD051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4487,2</w:t>
            </w:r>
          </w:p>
        </w:tc>
        <w:tc>
          <w:tcPr>
            <w:tcW w:w="992" w:type="dxa"/>
            <w:vAlign w:val="center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2882,2</w:t>
            </w:r>
          </w:p>
        </w:tc>
        <w:tc>
          <w:tcPr>
            <w:tcW w:w="1276" w:type="dxa"/>
            <w:vAlign w:val="bottom"/>
          </w:tcPr>
          <w:p w:rsidR="009146A1" w:rsidRPr="009A2411" w:rsidRDefault="009146A1" w:rsidP="00EA6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411">
              <w:rPr>
                <w:rFonts w:ascii="Times New Roman" w:hAnsi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:rsidR="009146A1" w:rsidRDefault="009146A1" w:rsidP="00F069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B7211" w:rsidRPr="00CD0511" w:rsidRDefault="001B7211" w:rsidP="001B7211">
      <w:pPr>
        <w:ind w:left="-567" w:hanging="567"/>
        <w:rPr>
          <w:rFonts w:ascii="Times New Roman" w:hAnsi="Times New Roman"/>
          <w:sz w:val="28"/>
          <w:szCs w:val="28"/>
        </w:rPr>
      </w:pPr>
    </w:p>
    <w:p w:rsidR="00593D0F" w:rsidRPr="00CD0511" w:rsidRDefault="00593D0F" w:rsidP="00593D0F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593D0F" w:rsidRDefault="00593D0F" w:rsidP="00593D0F">
      <w:pPr>
        <w:widowControl w:val="0"/>
        <w:tabs>
          <w:tab w:val="left" w:pos="7425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287767" w:rsidRPr="000F62E3" w:rsidRDefault="00287767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</w:p>
    <w:sectPr w:rsidR="00287767" w:rsidRPr="000F62E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7A" w:rsidRDefault="00AE207A" w:rsidP="00A72358">
      <w:pPr>
        <w:spacing w:after="0" w:line="240" w:lineRule="auto"/>
      </w:pPr>
      <w:r>
        <w:separator/>
      </w:r>
    </w:p>
  </w:endnote>
  <w:endnote w:type="continuationSeparator" w:id="1">
    <w:p w:rsidR="00AE207A" w:rsidRDefault="00AE207A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7A" w:rsidRDefault="00AE207A" w:rsidP="00A72358">
      <w:pPr>
        <w:spacing w:after="0" w:line="240" w:lineRule="auto"/>
      </w:pPr>
      <w:r>
        <w:separator/>
      </w:r>
    </w:p>
  </w:footnote>
  <w:footnote w:type="continuationSeparator" w:id="1">
    <w:p w:rsidR="00AE207A" w:rsidRDefault="00AE207A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72B35"/>
    <w:multiLevelType w:val="hybridMultilevel"/>
    <w:tmpl w:val="B8D07C58"/>
    <w:lvl w:ilvl="0" w:tplc="550E785A">
      <w:start w:val="1"/>
      <w:numFmt w:val="decimal"/>
      <w:lvlText w:val="%1."/>
      <w:lvlJc w:val="left"/>
      <w:pPr>
        <w:ind w:left="2471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CC48F7"/>
    <w:multiLevelType w:val="hybridMultilevel"/>
    <w:tmpl w:val="B6FEB6F6"/>
    <w:lvl w:ilvl="0" w:tplc="849A8E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A7E0A61"/>
    <w:multiLevelType w:val="hybridMultilevel"/>
    <w:tmpl w:val="FAAAEB84"/>
    <w:lvl w:ilvl="0" w:tplc="A7F60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83C8E"/>
    <w:multiLevelType w:val="hybridMultilevel"/>
    <w:tmpl w:val="A7F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D1753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4B9B460A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95B4D98"/>
    <w:multiLevelType w:val="hybridMultilevel"/>
    <w:tmpl w:val="8BDCEB1C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3D42"/>
    <w:multiLevelType w:val="hybridMultilevel"/>
    <w:tmpl w:val="30327B3A"/>
    <w:lvl w:ilvl="0" w:tplc="45C29A54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9"/>
  </w:num>
  <w:num w:numId="5">
    <w:abstractNumId w:val="24"/>
  </w:num>
  <w:num w:numId="6">
    <w:abstractNumId w:val="26"/>
  </w:num>
  <w:num w:numId="7">
    <w:abstractNumId w:val="30"/>
  </w:num>
  <w:num w:numId="8">
    <w:abstractNumId w:val="8"/>
  </w:num>
  <w:num w:numId="9">
    <w:abstractNumId w:val="14"/>
  </w:num>
  <w:num w:numId="10">
    <w:abstractNumId w:val="20"/>
  </w:num>
  <w:num w:numId="11">
    <w:abstractNumId w:val="31"/>
  </w:num>
  <w:num w:numId="12">
    <w:abstractNumId w:val="25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3"/>
  </w:num>
  <w:num w:numId="18">
    <w:abstractNumId w:val="33"/>
  </w:num>
  <w:num w:numId="19">
    <w:abstractNumId w:val="18"/>
  </w:num>
  <w:num w:numId="20">
    <w:abstractNumId w:val="19"/>
  </w:num>
  <w:num w:numId="21">
    <w:abstractNumId w:val="0"/>
  </w:num>
  <w:num w:numId="22">
    <w:abstractNumId w:val="17"/>
  </w:num>
  <w:num w:numId="23">
    <w:abstractNumId w:val="23"/>
  </w:num>
  <w:num w:numId="24">
    <w:abstractNumId w:val="28"/>
  </w:num>
  <w:num w:numId="25">
    <w:abstractNumId w:val="11"/>
  </w:num>
  <w:num w:numId="26">
    <w:abstractNumId w:val="2"/>
  </w:num>
  <w:num w:numId="27">
    <w:abstractNumId w:val="1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1651D"/>
    <w:rsid w:val="00025B03"/>
    <w:rsid w:val="000260DE"/>
    <w:rsid w:val="00031405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E5E54"/>
    <w:rsid w:val="000E71DC"/>
    <w:rsid w:val="000F0675"/>
    <w:rsid w:val="000F07FC"/>
    <w:rsid w:val="000F4054"/>
    <w:rsid w:val="000F55C1"/>
    <w:rsid w:val="000F62E3"/>
    <w:rsid w:val="00115D45"/>
    <w:rsid w:val="00122AB9"/>
    <w:rsid w:val="00122FB3"/>
    <w:rsid w:val="00126732"/>
    <w:rsid w:val="00140CC1"/>
    <w:rsid w:val="001419B8"/>
    <w:rsid w:val="00147215"/>
    <w:rsid w:val="001644F1"/>
    <w:rsid w:val="00164CCF"/>
    <w:rsid w:val="001673C7"/>
    <w:rsid w:val="001708CC"/>
    <w:rsid w:val="00175056"/>
    <w:rsid w:val="001757AC"/>
    <w:rsid w:val="001774D0"/>
    <w:rsid w:val="00185AF7"/>
    <w:rsid w:val="001862E1"/>
    <w:rsid w:val="00196960"/>
    <w:rsid w:val="001B41B9"/>
    <w:rsid w:val="001B5470"/>
    <w:rsid w:val="001B7211"/>
    <w:rsid w:val="001B7C1B"/>
    <w:rsid w:val="001C4962"/>
    <w:rsid w:val="001D55D2"/>
    <w:rsid w:val="001E059A"/>
    <w:rsid w:val="001F1902"/>
    <w:rsid w:val="001F7C7E"/>
    <w:rsid w:val="00201A68"/>
    <w:rsid w:val="00203C17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4167"/>
    <w:rsid w:val="002541B9"/>
    <w:rsid w:val="00255207"/>
    <w:rsid w:val="00261618"/>
    <w:rsid w:val="00263838"/>
    <w:rsid w:val="00263E4F"/>
    <w:rsid w:val="00267E18"/>
    <w:rsid w:val="00272A1C"/>
    <w:rsid w:val="00275822"/>
    <w:rsid w:val="002834D7"/>
    <w:rsid w:val="00287767"/>
    <w:rsid w:val="00297712"/>
    <w:rsid w:val="002A5AD5"/>
    <w:rsid w:val="002A6408"/>
    <w:rsid w:val="002A731B"/>
    <w:rsid w:val="002A7D40"/>
    <w:rsid w:val="002B0407"/>
    <w:rsid w:val="002B2EFD"/>
    <w:rsid w:val="002B7DF0"/>
    <w:rsid w:val="002C04B8"/>
    <w:rsid w:val="002C162C"/>
    <w:rsid w:val="002C7075"/>
    <w:rsid w:val="002D4BB0"/>
    <w:rsid w:val="002D519A"/>
    <w:rsid w:val="002D57C7"/>
    <w:rsid w:val="0030293D"/>
    <w:rsid w:val="00304807"/>
    <w:rsid w:val="003058D5"/>
    <w:rsid w:val="0030597A"/>
    <w:rsid w:val="003103CD"/>
    <w:rsid w:val="00310B13"/>
    <w:rsid w:val="0032126A"/>
    <w:rsid w:val="003367A4"/>
    <w:rsid w:val="003434B8"/>
    <w:rsid w:val="003438E7"/>
    <w:rsid w:val="00344111"/>
    <w:rsid w:val="00345282"/>
    <w:rsid w:val="0034563C"/>
    <w:rsid w:val="00352053"/>
    <w:rsid w:val="003537ED"/>
    <w:rsid w:val="00356A4C"/>
    <w:rsid w:val="0036282C"/>
    <w:rsid w:val="00362F45"/>
    <w:rsid w:val="0037184D"/>
    <w:rsid w:val="0037279D"/>
    <w:rsid w:val="003820AF"/>
    <w:rsid w:val="003849A7"/>
    <w:rsid w:val="003935A4"/>
    <w:rsid w:val="003A148D"/>
    <w:rsid w:val="003B03F4"/>
    <w:rsid w:val="003B123A"/>
    <w:rsid w:val="003B2449"/>
    <w:rsid w:val="003B3272"/>
    <w:rsid w:val="003B59A1"/>
    <w:rsid w:val="003B7335"/>
    <w:rsid w:val="003B7C7B"/>
    <w:rsid w:val="003C0CD1"/>
    <w:rsid w:val="003C6F22"/>
    <w:rsid w:val="003D29A4"/>
    <w:rsid w:val="003E1D33"/>
    <w:rsid w:val="003E66C4"/>
    <w:rsid w:val="003F0AE6"/>
    <w:rsid w:val="003F3F03"/>
    <w:rsid w:val="004005A6"/>
    <w:rsid w:val="004021DD"/>
    <w:rsid w:val="00406239"/>
    <w:rsid w:val="00411B65"/>
    <w:rsid w:val="004120EC"/>
    <w:rsid w:val="00414575"/>
    <w:rsid w:val="0041512D"/>
    <w:rsid w:val="00424851"/>
    <w:rsid w:val="0042707C"/>
    <w:rsid w:val="00427A40"/>
    <w:rsid w:val="004334B6"/>
    <w:rsid w:val="004341CB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B1A44"/>
    <w:rsid w:val="004C05E5"/>
    <w:rsid w:val="004C66F3"/>
    <w:rsid w:val="004C7A06"/>
    <w:rsid w:val="004D3FB5"/>
    <w:rsid w:val="004F0673"/>
    <w:rsid w:val="0050136D"/>
    <w:rsid w:val="0050486A"/>
    <w:rsid w:val="00504D3B"/>
    <w:rsid w:val="00506961"/>
    <w:rsid w:val="00513425"/>
    <w:rsid w:val="00516062"/>
    <w:rsid w:val="00522CA0"/>
    <w:rsid w:val="00523CBE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93D0F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279EA"/>
    <w:rsid w:val="00631592"/>
    <w:rsid w:val="006318AA"/>
    <w:rsid w:val="00632EA0"/>
    <w:rsid w:val="0064106C"/>
    <w:rsid w:val="00643E8F"/>
    <w:rsid w:val="0064742B"/>
    <w:rsid w:val="00647B9A"/>
    <w:rsid w:val="00652688"/>
    <w:rsid w:val="00663AFE"/>
    <w:rsid w:val="00674C97"/>
    <w:rsid w:val="00677023"/>
    <w:rsid w:val="00685CA4"/>
    <w:rsid w:val="00686418"/>
    <w:rsid w:val="00696863"/>
    <w:rsid w:val="006A012E"/>
    <w:rsid w:val="006A18BA"/>
    <w:rsid w:val="006A2906"/>
    <w:rsid w:val="006B2A7B"/>
    <w:rsid w:val="006B5CF6"/>
    <w:rsid w:val="006C1813"/>
    <w:rsid w:val="006C2A0E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25DAF"/>
    <w:rsid w:val="00730AA5"/>
    <w:rsid w:val="007316EB"/>
    <w:rsid w:val="007528CD"/>
    <w:rsid w:val="007608B1"/>
    <w:rsid w:val="00776F3C"/>
    <w:rsid w:val="0078124D"/>
    <w:rsid w:val="00790348"/>
    <w:rsid w:val="007A48A4"/>
    <w:rsid w:val="007B6E8B"/>
    <w:rsid w:val="007B70DC"/>
    <w:rsid w:val="007B7C5F"/>
    <w:rsid w:val="007C71FA"/>
    <w:rsid w:val="007D282A"/>
    <w:rsid w:val="007D46C2"/>
    <w:rsid w:val="007D5AF3"/>
    <w:rsid w:val="007E6A1D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3644D"/>
    <w:rsid w:val="0084472F"/>
    <w:rsid w:val="00845749"/>
    <w:rsid w:val="00845EB2"/>
    <w:rsid w:val="00854108"/>
    <w:rsid w:val="008578E1"/>
    <w:rsid w:val="00857D5C"/>
    <w:rsid w:val="00864053"/>
    <w:rsid w:val="00875058"/>
    <w:rsid w:val="00877C85"/>
    <w:rsid w:val="00880054"/>
    <w:rsid w:val="00884359"/>
    <w:rsid w:val="00897110"/>
    <w:rsid w:val="008A6A33"/>
    <w:rsid w:val="008A6A43"/>
    <w:rsid w:val="008B5273"/>
    <w:rsid w:val="008B6C40"/>
    <w:rsid w:val="008E54BE"/>
    <w:rsid w:val="008F06C8"/>
    <w:rsid w:val="008F0C24"/>
    <w:rsid w:val="008F18DE"/>
    <w:rsid w:val="009146A1"/>
    <w:rsid w:val="0092084F"/>
    <w:rsid w:val="0092541B"/>
    <w:rsid w:val="0094238D"/>
    <w:rsid w:val="00957097"/>
    <w:rsid w:val="00961CE6"/>
    <w:rsid w:val="00972753"/>
    <w:rsid w:val="00973DB8"/>
    <w:rsid w:val="00993068"/>
    <w:rsid w:val="009A18DF"/>
    <w:rsid w:val="009B72CB"/>
    <w:rsid w:val="009D5859"/>
    <w:rsid w:val="009F6B22"/>
    <w:rsid w:val="00A01D49"/>
    <w:rsid w:val="00A13F9F"/>
    <w:rsid w:val="00A15A4E"/>
    <w:rsid w:val="00A218E4"/>
    <w:rsid w:val="00A25A79"/>
    <w:rsid w:val="00A26F20"/>
    <w:rsid w:val="00A4600C"/>
    <w:rsid w:val="00A46486"/>
    <w:rsid w:val="00A519FC"/>
    <w:rsid w:val="00A56D83"/>
    <w:rsid w:val="00A63F48"/>
    <w:rsid w:val="00A662A8"/>
    <w:rsid w:val="00A70C7F"/>
    <w:rsid w:val="00A72358"/>
    <w:rsid w:val="00A829D5"/>
    <w:rsid w:val="00A8609F"/>
    <w:rsid w:val="00A877C0"/>
    <w:rsid w:val="00A90E8C"/>
    <w:rsid w:val="00A91C29"/>
    <w:rsid w:val="00A9279A"/>
    <w:rsid w:val="00A95AF2"/>
    <w:rsid w:val="00AA41E6"/>
    <w:rsid w:val="00AA56F6"/>
    <w:rsid w:val="00AA7E8D"/>
    <w:rsid w:val="00AB17D1"/>
    <w:rsid w:val="00AB25B0"/>
    <w:rsid w:val="00AB2F2E"/>
    <w:rsid w:val="00AB31B1"/>
    <w:rsid w:val="00AB496F"/>
    <w:rsid w:val="00AB6EC8"/>
    <w:rsid w:val="00AB7B5B"/>
    <w:rsid w:val="00AC29DF"/>
    <w:rsid w:val="00AD067F"/>
    <w:rsid w:val="00AE0B98"/>
    <w:rsid w:val="00AE207A"/>
    <w:rsid w:val="00AE220E"/>
    <w:rsid w:val="00AE6E47"/>
    <w:rsid w:val="00B02377"/>
    <w:rsid w:val="00B0272D"/>
    <w:rsid w:val="00B07868"/>
    <w:rsid w:val="00B324FF"/>
    <w:rsid w:val="00B51C56"/>
    <w:rsid w:val="00B62905"/>
    <w:rsid w:val="00B67F37"/>
    <w:rsid w:val="00B70D44"/>
    <w:rsid w:val="00BA2279"/>
    <w:rsid w:val="00BA2753"/>
    <w:rsid w:val="00BA479D"/>
    <w:rsid w:val="00BA7266"/>
    <w:rsid w:val="00BB02F5"/>
    <w:rsid w:val="00BB2409"/>
    <w:rsid w:val="00BB391C"/>
    <w:rsid w:val="00BC0A64"/>
    <w:rsid w:val="00BD175E"/>
    <w:rsid w:val="00BD3DD4"/>
    <w:rsid w:val="00BE0C8E"/>
    <w:rsid w:val="00BE1379"/>
    <w:rsid w:val="00BE5F87"/>
    <w:rsid w:val="00BF1E2C"/>
    <w:rsid w:val="00BF4938"/>
    <w:rsid w:val="00C00C85"/>
    <w:rsid w:val="00C05354"/>
    <w:rsid w:val="00C1042B"/>
    <w:rsid w:val="00C1418F"/>
    <w:rsid w:val="00C36C53"/>
    <w:rsid w:val="00C41E9C"/>
    <w:rsid w:val="00C44723"/>
    <w:rsid w:val="00C60D3F"/>
    <w:rsid w:val="00C72788"/>
    <w:rsid w:val="00CA59AE"/>
    <w:rsid w:val="00CB1DB0"/>
    <w:rsid w:val="00CB5A5E"/>
    <w:rsid w:val="00CB6229"/>
    <w:rsid w:val="00CC0FAB"/>
    <w:rsid w:val="00CC150F"/>
    <w:rsid w:val="00CC3233"/>
    <w:rsid w:val="00CC40C4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2B39"/>
    <w:rsid w:val="00D25A69"/>
    <w:rsid w:val="00D30BDC"/>
    <w:rsid w:val="00D32012"/>
    <w:rsid w:val="00D32541"/>
    <w:rsid w:val="00D3584C"/>
    <w:rsid w:val="00D4041E"/>
    <w:rsid w:val="00D4152F"/>
    <w:rsid w:val="00D41F4B"/>
    <w:rsid w:val="00D4506F"/>
    <w:rsid w:val="00D456F8"/>
    <w:rsid w:val="00D465DD"/>
    <w:rsid w:val="00D50294"/>
    <w:rsid w:val="00D55F69"/>
    <w:rsid w:val="00D6115D"/>
    <w:rsid w:val="00D7148C"/>
    <w:rsid w:val="00D71CFD"/>
    <w:rsid w:val="00D75BEA"/>
    <w:rsid w:val="00D81E9D"/>
    <w:rsid w:val="00D9039D"/>
    <w:rsid w:val="00D920F5"/>
    <w:rsid w:val="00D95BC8"/>
    <w:rsid w:val="00D962D7"/>
    <w:rsid w:val="00D97EAD"/>
    <w:rsid w:val="00DA1635"/>
    <w:rsid w:val="00DA16B1"/>
    <w:rsid w:val="00DA392E"/>
    <w:rsid w:val="00DA7BE2"/>
    <w:rsid w:val="00DB1471"/>
    <w:rsid w:val="00DB7808"/>
    <w:rsid w:val="00DC4EE2"/>
    <w:rsid w:val="00DC5A9D"/>
    <w:rsid w:val="00DC5C12"/>
    <w:rsid w:val="00DC7B85"/>
    <w:rsid w:val="00DC7CAC"/>
    <w:rsid w:val="00DF084D"/>
    <w:rsid w:val="00DF1449"/>
    <w:rsid w:val="00DF2E43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3948"/>
    <w:rsid w:val="00E979C8"/>
    <w:rsid w:val="00EA3CFF"/>
    <w:rsid w:val="00EB2B65"/>
    <w:rsid w:val="00EB54E2"/>
    <w:rsid w:val="00EB6C63"/>
    <w:rsid w:val="00EC0D23"/>
    <w:rsid w:val="00ED1CD5"/>
    <w:rsid w:val="00ED4623"/>
    <w:rsid w:val="00EF0EF0"/>
    <w:rsid w:val="00EF12DE"/>
    <w:rsid w:val="00F03D73"/>
    <w:rsid w:val="00F06993"/>
    <w:rsid w:val="00F13C49"/>
    <w:rsid w:val="00F21918"/>
    <w:rsid w:val="00F23E30"/>
    <w:rsid w:val="00F328F1"/>
    <w:rsid w:val="00F357AD"/>
    <w:rsid w:val="00F36CD3"/>
    <w:rsid w:val="00F47694"/>
    <w:rsid w:val="00F56E56"/>
    <w:rsid w:val="00F609D2"/>
    <w:rsid w:val="00F6233F"/>
    <w:rsid w:val="00F716D7"/>
    <w:rsid w:val="00F91E55"/>
    <w:rsid w:val="00F948C9"/>
    <w:rsid w:val="00FA191B"/>
    <w:rsid w:val="00FA2585"/>
    <w:rsid w:val="00FA6AB5"/>
    <w:rsid w:val="00FC3B60"/>
    <w:rsid w:val="00FC5795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5">
    <w:name w:val="Заголовок"/>
    <w:basedOn w:val="ac"/>
    <w:next w:val="a"/>
    <w:uiPriority w:val="99"/>
    <w:rsid w:val="008B5273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30FF-BBDB-4C94-91AA-A3E167D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46</Pages>
  <Words>11800</Words>
  <Characters>67264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Admin</cp:lastModifiedBy>
  <cp:revision>5</cp:revision>
  <cp:lastPrinted>2019-05-27T08:40:00Z</cp:lastPrinted>
  <dcterms:created xsi:type="dcterms:W3CDTF">2024-06-27T08:10:00Z</dcterms:created>
  <dcterms:modified xsi:type="dcterms:W3CDTF">2024-06-27T09:27:00Z</dcterms:modified>
</cp:coreProperties>
</file>